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829A" w14:textId="77777777" w:rsidR="009F27C2" w:rsidRPr="008630F3" w:rsidRDefault="009F27C2" w:rsidP="00966BBC">
      <w:pPr>
        <w:jc w:val="center"/>
        <w:rPr>
          <w:b/>
          <w:sz w:val="28"/>
          <w:szCs w:val="28"/>
        </w:rPr>
      </w:pPr>
    </w:p>
    <w:p w14:paraId="777A333F" w14:textId="77777777"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 xml:space="preserve">КОНТРОЛЬНО-СЧЕТНАЯ ПАЛАТА </w:t>
      </w:r>
    </w:p>
    <w:p w14:paraId="260CE7E8" w14:textId="77777777"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>НИЖНЕУДИНСКОГО МУНИЦИПАЛЬНОГО ОБРАЗОВАНИЯ</w:t>
      </w:r>
    </w:p>
    <w:p w14:paraId="58297809" w14:textId="77777777" w:rsidR="009555CD" w:rsidRPr="00DF1F30" w:rsidRDefault="009555CD" w:rsidP="00966BBC">
      <w:pPr>
        <w:jc w:val="center"/>
        <w:rPr>
          <w:b/>
        </w:rPr>
      </w:pPr>
    </w:p>
    <w:p w14:paraId="49EED96B" w14:textId="77777777" w:rsidR="009555CD" w:rsidRPr="008630F3" w:rsidRDefault="009555CD" w:rsidP="00966BBC">
      <w:pPr>
        <w:jc w:val="center"/>
        <w:rPr>
          <w:b/>
        </w:rPr>
      </w:pPr>
      <w:r w:rsidRPr="008630F3">
        <w:rPr>
          <w:b/>
        </w:rPr>
        <w:t xml:space="preserve">665106, Иркутская область, </w:t>
      </w:r>
      <w:proofErr w:type="gramStart"/>
      <w:r w:rsidRPr="008630F3">
        <w:rPr>
          <w:b/>
        </w:rPr>
        <w:t>г.Нижнеудинск,ул.Ленина</w:t>
      </w:r>
      <w:proofErr w:type="gramEnd"/>
      <w:r w:rsidRPr="008630F3">
        <w:rPr>
          <w:b/>
        </w:rPr>
        <w:t>,40, тел. (839557) 7-0</w:t>
      </w:r>
      <w:r w:rsidR="00250A56" w:rsidRPr="008630F3">
        <w:rPr>
          <w:b/>
        </w:rPr>
        <w:t>6</w:t>
      </w:r>
      <w:r w:rsidRPr="008630F3">
        <w:rPr>
          <w:b/>
        </w:rPr>
        <w:t>-</w:t>
      </w:r>
      <w:r w:rsidR="00250A56" w:rsidRPr="008630F3">
        <w:rPr>
          <w:b/>
        </w:rPr>
        <w:t>15</w:t>
      </w:r>
      <w:r w:rsidRPr="008630F3">
        <w:rPr>
          <w:b/>
        </w:rPr>
        <w:t xml:space="preserve">, </w:t>
      </w:r>
      <w:bookmarkStart w:id="0" w:name="_Hlk41052754"/>
      <w:r w:rsidRPr="008630F3">
        <w:rPr>
          <w:b/>
        </w:rPr>
        <w:t>е-</w:t>
      </w:r>
      <w:r w:rsidRPr="008630F3">
        <w:rPr>
          <w:b/>
          <w:lang w:val="en-US"/>
        </w:rPr>
        <w:t>mail</w:t>
      </w:r>
      <w:r w:rsidRPr="008630F3">
        <w:rPr>
          <w:b/>
        </w:rPr>
        <w:t>:</w:t>
      </w:r>
      <w:proofErr w:type="spellStart"/>
      <w:r w:rsidR="003E1665" w:rsidRPr="008630F3">
        <w:rPr>
          <w:b/>
          <w:lang w:val="en-US"/>
        </w:rPr>
        <w:t>ksp</w:t>
      </w:r>
      <w:proofErr w:type="spellEnd"/>
      <w:r w:rsidR="003E1665" w:rsidRPr="008630F3">
        <w:rPr>
          <w:b/>
        </w:rPr>
        <w:t>_</w:t>
      </w:r>
      <w:proofErr w:type="spellStart"/>
      <w:r w:rsidR="003E1665" w:rsidRPr="008630F3">
        <w:rPr>
          <w:b/>
          <w:lang w:val="en-US"/>
        </w:rPr>
        <w:t>nmo</w:t>
      </w:r>
      <w:proofErr w:type="spellEnd"/>
      <w:r w:rsidR="003E1665" w:rsidRPr="008630F3">
        <w:rPr>
          <w:b/>
        </w:rPr>
        <w:t>2019</w:t>
      </w:r>
      <w:r w:rsidRPr="008630F3">
        <w:rPr>
          <w:b/>
        </w:rPr>
        <w:t>@</w:t>
      </w:r>
      <w:r w:rsidRPr="008630F3">
        <w:rPr>
          <w:b/>
          <w:lang w:val="en-US"/>
        </w:rPr>
        <w:t>mail</w:t>
      </w:r>
      <w:r w:rsidRPr="008630F3">
        <w:rPr>
          <w:b/>
        </w:rPr>
        <w:t>.</w:t>
      </w:r>
      <w:proofErr w:type="spellStart"/>
      <w:r w:rsidRPr="008630F3">
        <w:rPr>
          <w:b/>
          <w:lang w:val="en-US"/>
        </w:rPr>
        <w:t>ru</w:t>
      </w:r>
      <w:bookmarkEnd w:id="0"/>
      <w:proofErr w:type="spellEnd"/>
    </w:p>
    <w:p w14:paraId="6B17CA24" w14:textId="77777777" w:rsidR="009555CD" w:rsidRPr="00DF1F30" w:rsidRDefault="005442A8" w:rsidP="00966BBC">
      <w:pPr>
        <w:jc w:val="center"/>
      </w:pPr>
      <w:r>
        <w:rPr>
          <w:noProof/>
        </w:rPr>
        <w:pict w14:anchorId="48E58016">
          <v:line id="Line 2" o:spid="_x0000_s1026" style="position:absolute;left:0;text-align:left;z-index:251657216;visibility:visible" from="-3.6pt,2.45pt" to="529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TXwwEAAGwDAAAOAAAAZHJzL2Uyb0RvYy54bWysU8GS0zAMvTPDP3h8p0kL7UKm6R66LJcC&#10;ndnlA1TbSTw4lsd2m/Tvkd20y8KNIQePbElPT0/K+n7sDTspHzTams9nJWfKCpTatjX/8fz47iNn&#10;IYKVYNCqmp9V4Pebt2/Wg6vUAjs0UnlGIDZUg6t5F6OriiKITvUQZuiUJWeDvodIV98W0sNA6L0p&#10;FmW5Kgb00nkUKgR6fbg4+SbjN40S8XvTBBWZqTlxi/n0+Tyks9isoWo9uE6LiQb8A4setKWiN6gH&#10;iMCOXv8F1WvhMWATZwL7AptGC5V7oG7m5R/dPHXgVO6FxAnuJlP4f7Di22nvmZY1X3BmoacR7bRV&#10;bJGUGVyoKGBr9z71Jkb75HYofgZmcduBbVVm+Hx2lDZPGcWrlHQJjvAPw1eUFAPHiFmmsfF9giQB&#10;2Jincb5NQ42RCXpc3a3u5p+WnAnyrd4vMz5U11TnQ/yisGfJqLkh1hkaTrsQExWoriGpksVHbUwe&#10;t7FsoH6XH8oyZwQ0WiZvigu+PWyNZydIG5O/qfCrMI9HKzNap0B+nuwI2lxsqm7spEeS4CLmAeV5&#10;76860UgzzWn90s78fs/ZLz/J5hcAAAD//wMAUEsDBBQABgAIAAAAIQC941QQ3AAAAAcBAAAPAAAA&#10;ZHJzL2Rvd25yZXYueG1sTI7LTsMwFET3SPyDdZHYtTYVoSHkpkJVURdsSkBiexObOIofIXbb8Pe4&#10;K1iOZnTmlJvZGnZSU+i9Q7hbCmDKtV72rkP4eH9Z5MBCJCfJeKcQflSATXV9VVIh/dm9qVMdO5Yg&#10;LhSEoGMcC85Dq5WlsPSjcqn78pOlmOLUcTnROcGt4SshHril3qUHTaPaatUO9dEimF0zT/lhqPX+&#10;8Dp8f+5ov94S4u3N/PwELKo5/o3hop/UoUpOjT86GZhBWKxXaYlw/wjsUossz4A1CJkAXpX8v3/1&#10;CwAA//8DAFBLAQItABQABgAIAAAAIQC2gziS/gAAAOEBAAATAAAAAAAAAAAAAAAAAAAAAABbQ29u&#10;dGVudF9UeXBlc10ueG1sUEsBAi0AFAAGAAgAAAAhADj9If/WAAAAlAEAAAsAAAAAAAAAAAAAAAAA&#10;LwEAAF9yZWxzLy5yZWxzUEsBAi0AFAAGAAgAAAAhAJSXdNfDAQAAbAMAAA4AAAAAAAAAAAAAAAAA&#10;LgIAAGRycy9lMm9Eb2MueG1sUEsBAi0AFAAGAAgAAAAhAL3jVBDcAAAABwEAAA8AAAAAAAAAAAAA&#10;AAAAHQQAAGRycy9kb3ducmV2LnhtbFBLBQYAAAAABAAEAPMAAAAmBQAAAAA=&#10;" o:allowincell="f" strokeweight="2pt"/>
        </w:pict>
      </w:r>
      <w:r>
        <w:rPr>
          <w:noProof/>
        </w:rPr>
        <w:pict w14:anchorId="276FA921">
          <v:line id="Line 3" o:spid="_x0000_s1027" style="position:absolute;left:0;text-align:left;z-index:251658240;visibility:visible" from="-3.6pt,6.75pt" to="52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ytwgEAAGwDAAAOAAAAZHJzL2Uyb0RvYy54bWysU8Fu2zAMvQ/YPwi6L3ZSNNmMOD2k6y7Z&#10;FqDdBzCSbAuTRUFSYufvRylO1m63YT4IlEg+Pj7S64exN+ykfNBoaz6flZwpK1Bq29b8x8vTh4+c&#10;hQhWgkGran5WgT9s3r9bD65SC+zQSOUZgdhQDa7mXYyuKoogOtVDmKFTlpwN+h4iXX1bSA8Dofem&#10;WJTlshjQS+dRqBDo9fHi5JuM3zRKxO9NE1RkpubELebT5/OQzmKzhqr14DotJhrwDyx60JaK3qAe&#10;IQI7ev0XVK+Fx4BNnAnsC2waLVTugbqZl39089yBU7kXEie4m0zh/8GKb6e9Z1rS7Diz0NOIdtoq&#10;dpeUGVyoKGBr9z71Jkb77HYofgZmcduBbVVm+HJ2lDZPGcWblHQJjvAPw1eUFAPHiFmmsfF9giQB&#10;2Jincb5NQ42RCXpcrpar+ad7zgT5lnf3GR+qa6rzIX5R2LNk1NwQ6wwNp12IiQpU15BUyeKTNiaP&#10;21g2EN/FqixzRkCjZfKmuODbw9Z4doK0MfmbCr8J83i0MqN1CuTnyY6gzcWm6sZOeiQJLmIeUJ73&#10;/qoTjTTTnNYv7czre87+/ZNsfgEAAP//AwBQSwMEFAAGAAgAAAAhACjvdtDeAAAACQEAAA8AAABk&#10;cnMvZG93bnJldi54bWxMj0FPwzAMhe9I/IfISNy2lKJtVdd0QqBpAnHZhsTVa7Km0Dhdk23l3+Oe&#10;4Ga/9/T8uVgNrhUX04fGk4KHaQLCUOV1Q7WCj/16koEIEUlj68ko+DEBVuXtTYG59lfamssu1oJL&#10;KOSowMbY5VKGyhqHYeo7Q+wdfe8w8trXUvd45XLXyjRJ5tJhQ3zBYmeeram+d2enAF822/iZpW+L&#10;5tW+f+3Xp43NTkrd3w1PSxDRDPEvDCM+o0PJTAd/Jh1Eq2CySDnJ+uMMxOgns4ynw6jMQZaF/P9B&#10;+QsAAP//AwBQSwECLQAUAAYACAAAACEAtoM4kv4AAADhAQAAEwAAAAAAAAAAAAAAAAAAAAAAW0Nv&#10;bnRlbnRfVHlwZXNdLnhtbFBLAQItABQABgAIAAAAIQA4/SH/1gAAAJQBAAALAAAAAAAAAAAAAAAA&#10;AC8BAABfcmVscy8ucmVsc1BLAQItABQABgAIAAAAIQCOdUytwgEAAGwDAAAOAAAAAAAAAAAAAAAA&#10;AC4CAABkcnMvZTJvRG9jLnhtbFBLAQItABQABgAIAAAAIQAo73bQ3gAAAAkBAAAPAAAAAAAAAAAA&#10;AAAAABwEAABkcnMvZG93bnJldi54bWxQSwUGAAAAAAQABADzAAAAJwUAAAAA&#10;" o:allowincell="f" strokeweight="1pt"/>
        </w:pict>
      </w:r>
    </w:p>
    <w:p w14:paraId="0AB2B2FA" w14:textId="77777777" w:rsidR="009C3176" w:rsidRPr="00DF1F30" w:rsidRDefault="009C3176" w:rsidP="00966BBC">
      <w:pPr>
        <w:pStyle w:val="a5"/>
      </w:pPr>
    </w:p>
    <w:p w14:paraId="0488E9E1" w14:textId="77777777" w:rsidR="009555CD" w:rsidRPr="008630F3" w:rsidRDefault="009555CD" w:rsidP="005819D1">
      <w:pPr>
        <w:pStyle w:val="a5"/>
        <w:rPr>
          <w:sz w:val="28"/>
          <w:szCs w:val="28"/>
        </w:rPr>
      </w:pPr>
      <w:r w:rsidRPr="008630F3">
        <w:rPr>
          <w:sz w:val="28"/>
          <w:szCs w:val="28"/>
        </w:rPr>
        <w:t xml:space="preserve">ЗАКЛЮЧЕНИЕ </w:t>
      </w:r>
    </w:p>
    <w:p w14:paraId="1381140A" w14:textId="77777777" w:rsidR="009555CD" w:rsidRPr="008630F3" w:rsidRDefault="009555CD" w:rsidP="005819D1">
      <w:pPr>
        <w:jc w:val="center"/>
        <w:rPr>
          <w:b/>
          <w:bCs/>
          <w:sz w:val="28"/>
          <w:szCs w:val="28"/>
        </w:rPr>
      </w:pPr>
      <w:bookmarkStart w:id="1" w:name="_Hlk22907447"/>
      <w:r w:rsidRPr="008630F3">
        <w:rPr>
          <w:sz w:val="28"/>
          <w:szCs w:val="28"/>
        </w:rPr>
        <w:t xml:space="preserve">по экспертизе проекта решения Думы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</w:t>
      </w:r>
      <w:r w:rsidR="005158EE" w:rsidRPr="008630F3">
        <w:rPr>
          <w:sz w:val="28"/>
          <w:szCs w:val="28"/>
        </w:rPr>
        <w:t xml:space="preserve">«О внесении изменений в решение Думы «О бюджете </w:t>
      </w:r>
      <w:proofErr w:type="spellStart"/>
      <w:r w:rsidR="005158EE" w:rsidRPr="008630F3">
        <w:rPr>
          <w:sz w:val="28"/>
          <w:szCs w:val="28"/>
        </w:rPr>
        <w:t>Нижнеудинского</w:t>
      </w:r>
      <w:proofErr w:type="spellEnd"/>
      <w:r w:rsidR="005158EE" w:rsidRPr="008630F3">
        <w:rPr>
          <w:sz w:val="28"/>
          <w:szCs w:val="28"/>
        </w:rPr>
        <w:t xml:space="preserve"> муниципального образования   на 20</w:t>
      </w:r>
      <w:r w:rsidR="005E5129" w:rsidRPr="008630F3">
        <w:rPr>
          <w:sz w:val="28"/>
          <w:szCs w:val="28"/>
        </w:rPr>
        <w:t>20</w:t>
      </w:r>
      <w:r w:rsidR="005158EE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5158EE" w:rsidRPr="008630F3">
        <w:rPr>
          <w:sz w:val="28"/>
          <w:szCs w:val="28"/>
        </w:rPr>
        <w:t xml:space="preserve"> и 20</w:t>
      </w:r>
      <w:r w:rsidR="00CA7FAA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2</w:t>
      </w:r>
      <w:r w:rsidR="005158EE" w:rsidRPr="008630F3">
        <w:rPr>
          <w:sz w:val="28"/>
          <w:szCs w:val="28"/>
        </w:rPr>
        <w:t xml:space="preserve"> годов»</w:t>
      </w:r>
    </w:p>
    <w:p w14:paraId="59EA790E" w14:textId="77777777" w:rsidR="00816879" w:rsidRPr="008630F3" w:rsidRDefault="00816879" w:rsidP="005819D1">
      <w:pPr>
        <w:pStyle w:val="a5"/>
        <w:jc w:val="left"/>
        <w:rPr>
          <w:b w:val="0"/>
          <w:bCs w:val="0"/>
          <w:sz w:val="28"/>
          <w:szCs w:val="28"/>
        </w:rPr>
      </w:pPr>
    </w:p>
    <w:p w14:paraId="1332FB7C" w14:textId="77777777" w:rsidR="00443DCA" w:rsidRPr="008630F3" w:rsidRDefault="00CE759B" w:rsidP="005819D1">
      <w:pPr>
        <w:pStyle w:val="a5"/>
        <w:jc w:val="lef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>15</w:t>
      </w:r>
      <w:r w:rsidR="003E1DA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июля </w:t>
      </w:r>
      <w:r w:rsidR="003C4363" w:rsidRPr="008630F3">
        <w:rPr>
          <w:b w:val="0"/>
          <w:bCs w:val="0"/>
          <w:sz w:val="28"/>
          <w:szCs w:val="28"/>
        </w:rPr>
        <w:t>20</w:t>
      </w:r>
      <w:r w:rsidR="005E5129" w:rsidRPr="008630F3">
        <w:rPr>
          <w:b w:val="0"/>
          <w:bCs w:val="0"/>
          <w:sz w:val="28"/>
          <w:szCs w:val="28"/>
        </w:rPr>
        <w:t>20</w:t>
      </w:r>
      <w:r w:rsidR="009555CD" w:rsidRPr="008630F3">
        <w:rPr>
          <w:b w:val="0"/>
          <w:bCs w:val="0"/>
          <w:sz w:val="28"/>
          <w:szCs w:val="28"/>
        </w:rPr>
        <w:t xml:space="preserve"> года</w:t>
      </w:r>
      <w:r w:rsidR="003E1DA4">
        <w:rPr>
          <w:b w:val="0"/>
          <w:bCs w:val="0"/>
          <w:sz w:val="28"/>
          <w:szCs w:val="28"/>
        </w:rPr>
        <w:t xml:space="preserve">                                                                                   </w:t>
      </w:r>
      <w:r w:rsidR="00B55F73" w:rsidRPr="008630F3">
        <w:rPr>
          <w:b w:val="0"/>
          <w:bCs w:val="0"/>
          <w:sz w:val="28"/>
          <w:szCs w:val="28"/>
        </w:rPr>
        <w:t>№</w:t>
      </w:r>
      <w:r w:rsidR="009555CD" w:rsidRPr="008630F3">
        <w:rPr>
          <w:b w:val="0"/>
          <w:bCs w:val="0"/>
          <w:sz w:val="28"/>
          <w:szCs w:val="28"/>
          <w:u w:val="single"/>
        </w:rPr>
        <w:t>01-10/</w:t>
      </w:r>
      <w:bookmarkEnd w:id="1"/>
      <w:r>
        <w:rPr>
          <w:b w:val="0"/>
          <w:bCs w:val="0"/>
          <w:sz w:val="28"/>
          <w:szCs w:val="28"/>
          <w:u w:val="single"/>
        </w:rPr>
        <w:t>10</w:t>
      </w:r>
    </w:p>
    <w:p w14:paraId="25E67F04" w14:textId="77777777" w:rsidR="00854458" w:rsidRPr="008630F3" w:rsidRDefault="00854458" w:rsidP="005819D1">
      <w:pPr>
        <w:pStyle w:val="a5"/>
        <w:jc w:val="left"/>
        <w:rPr>
          <w:sz w:val="28"/>
          <w:szCs w:val="28"/>
        </w:rPr>
      </w:pPr>
    </w:p>
    <w:p w14:paraId="16A3946C" w14:textId="77777777" w:rsidR="009555CD" w:rsidRPr="008630F3" w:rsidRDefault="009555CD" w:rsidP="005819D1">
      <w:pPr>
        <w:ind w:firstLine="708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соответствии с п</w:t>
      </w:r>
      <w:r w:rsidR="00D05014" w:rsidRPr="008630F3">
        <w:rPr>
          <w:sz w:val="28"/>
          <w:szCs w:val="28"/>
        </w:rPr>
        <w:t xml:space="preserve">унктом </w:t>
      </w:r>
      <w:r w:rsidRPr="008630F3">
        <w:rPr>
          <w:sz w:val="28"/>
          <w:szCs w:val="28"/>
        </w:rPr>
        <w:t>2 ч</w:t>
      </w:r>
      <w:r w:rsidR="00D05014" w:rsidRPr="008630F3">
        <w:rPr>
          <w:sz w:val="28"/>
          <w:szCs w:val="28"/>
        </w:rPr>
        <w:t xml:space="preserve">асти </w:t>
      </w:r>
      <w:r w:rsidRPr="008630F3">
        <w:rPr>
          <w:sz w:val="28"/>
          <w:szCs w:val="28"/>
        </w:rPr>
        <w:t>1 ст</w:t>
      </w:r>
      <w:r w:rsidR="00D05014" w:rsidRPr="008630F3">
        <w:rPr>
          <w:sz w:val="28"/>
          <w:szCs w:val="28"/>
        </w:rPr>
        <w:t xml:space="preserve">атьи </w:t>
      </w:r>
      <w:r w:rsidRPr="008630F3">
        <w:rPr>
          <w:sz w:val="28"/>
          <w:szCs w:val="28"/>
        </w:rPr>
        <w:t xml:space="preserve">9 Положения о Контрольно-счетной палате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проведена экспертиза проекта решения Думы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</w:t>
      </w:r>
      <w:r w:rsidR="005A755E" w:rsidRPr="008630F3">
        <w:rPr>
          <w:sz w:val="28"/>
          <w:szCs w:val="28"/>
        </w:rPr>
        <w:t xml:space="preserve">«О внесении изменений в решение Думы «О бюджете </w:t>
      </w:r>
      <w:proofErr w:type="spellStart"/>
      <w:r w:rsidR="005A755E" w:rsidRPr="008630F3">
        <w:rPr>
          <w:sz w:val="28"/>
          <w:szCs w:val="28"/>
        </w:rPr>
        <w:t>Нижнеудинского</w:t>
      </w:r>
      <w:proofErr w:type="spellEnd"/>
      <w:r w:rsidR="005A755E" w:rsidRPr="008630F3">
        <w:rPr>
          <w:sz w:val="28"/>
          <w:szCs w:val="28"/>
        </w:rPr>
        <w:t xml:space="preserve"> муниципального образования   на </w:t>
      </w:r>
      <w:r w:rsidR="00CA7FAA" w:rsidRPr="008630F3">
        <w:rPr>
          <w:sz w:val="28"/>
          <w:szCs w:val="28"/>
        </w:rPr>
        <w:t>20</w:t>
      </w:r>
      <w:r w:rsidR="005E5129" w:rsidRPr="008630F3">
        <w:rPr>
          <w:sz w:val="28"/>
          <w:szCs w:val="28"/>
        </w:rPr>
        <w:t>20</w:t>
      </w:r>
      <w:r w:rsidR="00CA7FAA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CA7FAA" w:rsidRPr="008630F3">
        <w:rPr>
          <w:sz w:val="28"/>
          <w:szCs w:val="28"/>
        </w:rPr>
        <w:t xml:space="preserve"> и 202</w:t>
      </w:r>
      <w:r w:rsidR="005E5129" w:rsidRPr="008630F3">
        <w:rPr>
          <w:sz w:val="28"/>
          <w:szCs w:val="28"/>
        </w:rPr>
        <w:t>2</w:t>
      </w:r>
      <w:r w:rsidR="00137F6D" w:rsidRPr="008630F3">
        <w:rPr>
          <w:sz w:val="28"/>
          <w:szCs w:val="28"/>
        </w:rPr>
        <w:t>годов</w:t>
      </w:r>
      <w:r w:rsidR="005A755E" w:rsidRPr="008630F3">
        <w:rPr>
          <w:sz w:val="28"/>
          <w:szCs w:val="28"/>
        </w:rPr>
        <w:t>»</w:t>
      </w:r>
      <w:r w:rsidR="006013C5">
        <w:rPr>
          <w:sz w:val="28"/>
          <w:szCs w:val="28"/>
        </w:rPr>
        <w:t xml:space="preserve"> (далее по тексту проект решения о бюджете)</w:t>
      </w:r>
      <w:r w:rsidRPr="008630F3">
        <w:rPr>
          <w:sz w:val="28"/>
          <w:szCs w:val="28"/>
        </w:rPr>
        <w:t>.</w:t>
      </w:r>
    </w:p>
    <w:p w14:paraId="1C81B027" w14:textId="77777777" w:rsidR="00C636D6" w:rsidRPr="00C636D6" w:rsidRDefault="00C636D6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C636D6">
        <w:rPr>
          <w:sz w:val="28"/>
          <w:szCs w:val="28"/>
          <w:u w:val="single"/>
        </w:rPr>
        <w:t xml:space="preserve">Доходы бюджета </w:t>
      </w:r>
      <w:proofErr w:type="spellStart"/>
      <w:r w:rsidRPr="00C636D6">
        <w:rPr>
          <w:sz w:val="28"/>
          <w:szCs w:val="28"/>
          <w:u w:val="single"/>
        </w:rPr>
        <w:t>Нижнеудинского</w:t>
      </w:r>
      <w:proofErr w:type="spellEnd"/>
      <w:r w:rsidRPr="00C636D6">
        <w:rPr>
          <w:sz w:val="28"/>
          <w:szCs w:val="28"/>
          <w:u w:val="single"/>
        </w:rPr>
        <w:t xml:space="preserve"> муниципального образования </w:t>
      </w:r>
    </w:p>
    <w:p w14:paraId="364F957F" w14:textId="77777777" w:rsidR="00B46361" w:rsidRDefault="00F607D2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F3">
        <w:rPr>
          <w:sz w:val="28"/>
          <w:szCs w:val="28"/>
        </w:rPr>
        <w:t xml:space="preserve">В результате проведения экспертизы </w:t>
      </w:r>
      <w:proofErr w:type="spellStart"/>
      <w:proofErr w:type="gramStart"/>
      <w:r w:rsidRPr="008630F3">
        <w:rPr>
          <w:sz w:val="28"/>
          <w:szCs w:val="28"/>
        </w:rPr>
        <w:t>установлено</w:t>
      </w:r>
      <w:r w:rsidR="008851A0" w:rsidRPr="008630F3">
        <w:rPr>
          <w:sz w:val="28"/>
          <w:szCs w:val="28"/>
        </w:rPr>
        <w:t>:</w:t>
      </w:r>
      <w:r w:rsidR="006013C5">
        <w:rPr>
          <w:sz w:val="28"/>
          <w:szCs w:val="28"/>
        </w:rPr>
        <w:t>в</w:t>
      </w:r>
      <w:proofErr w:type="spellEnd"/>
      <w:proofErr w:type="gramEnd"/>
      <w:r w:rsidRPr="008630F3">
        <w:rPr>
          <w:sz w:val="28"/>
          <w:szCs w:val="28"/>
        </w:rPr>
        <w:t xml:space="preserve"> соответствии с </w:t>
      </w:r>
      <w:r w:rsidR="008B3136">
        <w:rPr>
          <w:sz w:val="28"/>
          <w:szCs w:val="28"/>
        </w:rPr>
        <w:t>частью</w:t>
      </w:r>
      <w:r w:rsidR="00EC5841" w:rsidRPr="008630F3">
        <w:rPr>
          <w:sz w:val="28"/>
          <w:szCs w:val="28"/>
        </w:rPr>
        <w:t xml:space="preserve"> 1 </w:t>
      </w:r>
      <w:r w:rsidRPr="008630F3">
        <w:rPr>
          <w:sz w:val="28"/>
          <w:szCs w:val="28"/>
        </w:rPr>
        <w:t xml:space="preserve">проекта решения о бюджете </w:t>
      </w:r>
      <w:bookmarkStart w:id="2" w:name="_Hlk30923674"/>
      <w:r w:rsidRPr="008630F3">
        <w:rPr>
          <w:sz w:val="28"/>
          <w:szCs w:val="28"/>
        </w:rPr>
        <w:t xml:space="preserve">общий </w:t>
      </w:r>
      <w:r w:rsidR="00D103C5" w:rsidRPr="008630F3">
        <w:rPr>
          <w:sz w:val="28"/>
          <w:szCs w:val="28"/>
        </w:rPr>
        <w:t>объем доходов местного бюджета на 20</w:t>
      </w:r>
      <w:r w:rsidR="005E5129" w:rsidRPr="008630F3">
        <w:rPr>
          <w:sz w:val="28"/>
          <w:szCs w:val="28"/>
        </w:rPr>
        <w:t>20</w:t>
      </w:r>
      <w:r w:rsidR="00D103C5" w:rsidRPr="008630F3">
        <w:rPr>
          <w:sz w:val="28"/>
          <w:szCs w:val="28"/>
        </w:rPr>
        <w:t xml:space="preserve"> год предлагается к утверждению в сумме </w:t>
      </w:r>
      <w:r w:rsidR="00B243C3">
        <w:rPr>
          <w:sz w:val="28"/>
          <w:szCs w:val="28"/>
        </w:rPr>
        <w:t>946118,2</w:t>
      </w:r>
      <w:r w:rsidRPr="008630F3">
        <w:rPr>
          <w:sz w:val="28"/>
          <w:szCs w:val="28"/>
        </w:rPr>
        <w:t xml:space="preserve"> тыс. рублей, с </w:t>
      </w:r>
      <w:r w:rsidR="00B243C3">
        <w:rPr>
          <w:sz w:val="28"/>
          <w:szCs w:val="28"/>
        </w:rPr>
        <w:t>уменьшением</w:t>
      </w:r>
      <w:r w:rsidRPr="008630F3">
        <w:rPr>
          <w:sz w:val="28"/>
          <w:szCs w:val="28"/>
        </w:rPr>
        <w:t xml:space="preserve"> к ранее утвержденному бюджету </w:t>
      </w:r>
      <w:r w:rsidRPr="007F5282">
        <w:rPr>
          <w:sz w:val="28"/>
          <w:szCs w:val="28"/>
        </w:rPr>
        <w:t xml:space="preserve">на </w:t>
      </w:r>
      <w:r w:rsidR="00B243C3">
        <w:rPr>
          <w:sz w:val="28"/>
          <w:szCs w:val="28"/>
        </w:rPr>
        <w:t>24808,0</w:t>
      </w:r>
      <w:r w:rsidR="007F5282" w:rsidRPr="007F5282">
        <w:rPr>
          <w:sz w:val="28"/>
          <w:szCs w:val="28"/>
        </w:rPr>
        <w:t xml:space="preserve"> тыс. рублей</w:t>
      </w:r>
      <w:r w:rsidR="007A4396">
        <w:rPr>
          <w:sz w:val="28"/>
          <w:szCs w:val="28"/>
        </w:rPr>
        <w:t>.</w:t>
      </w:r>
    </w:p>
    <w:p w14:paraId="2626EDFF" w14:textId="77777777" w:rsidR="00B715FA" w:rsidRDefault="00A926B4" w:rsidP="00A92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6B4">
        <w:rPr>
          <w:sz w:val="28"/>
          <w:szCs w:val="28"/>
          <w:u w:val="single"/>
        </w:rPr>
        <w:t>2020 год</w:t>
      </w:r>
      <w:bookmarkEnd w:id="2"/>
    </w:p>
    <w:p w14:paraId="3E8526B4" w14:textId="77777777" w:rsidR="00A926B4" w:rsidRDefault="00B715FA" w:rsidP="00A92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26B4">
        <w:rPr>
          <w:sz w:val="28"/>
          <w:szCs w:val="28"/>
        </w:rPr>
        <w:t>нести изменения предлагается в связи с уточнением поступлений по следующим видам дохода:</w:t>
      </w:r>
    </w:p>
    <w:p w14:paraId="152AA3C8" w14:textId="77777777" w:rsidR="00E73A0B" w:rsidRDefault="007A4396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3C3">
        <w:rPr>
          <w:sz w:val="28"/>
          <w:szCs w:val="28"/>
        </w:rPr>
        <w:t xml:space="preserve">неналоговые доходы </w:t>
      </w:r>
      <w:r w:rsidR="00E73A0B">
        <w:rPr>
          <w:sz w:val="28"/>
          <w:szCs w:val="28"/>
        </w:rPr>
        <w:t xml:space="preserve">– </w:t>
      </w:r>
      <w:r w:rsidR="00B243C3">
        <w:rPr>
          <w:sz w:val="28"/>
          <w:szCs w:val="28"/>
        </w:rPr>
        <w:t>39822,</w:t>
      </w:r>
      <w:r w:rsidR="00973FE7">
        <w:rPr>
          <w:sz w:val="28"/>
          <w:szCs w:val="28"/>
        </w:rPr>
        <w:t>5</w:t>
      </w:r>
      <w:r w:rsidR="00E73A0B">
        <w:rPr>
          <w:sz w:val="28"/>
          <w:szCs w:val="28"/>
        </w:rPr>
        <w:t xml:space="preserve"> тыс. рублей (+</w:t>
      </w:r>
      <w:r w:rsidR="00B243C3">
        <w:rPr>
          <w:sz w:val="28"/>
          <w:szCs w:val="28"/>
        </w:rPr>
        <w:t>50,0</w:t>
      </w:r>
      <w:r w:rsidR="00E73A0B">
        <w:rPr>
          <w:sz w:val="28"/>
          <w:szCs w:val="28"/>
        </w:rPr>
        <w:t xml:space="preserve"> тыс. рублей);</w:t>
      </w:r>
    </w:p>
    <w:p w14:paraId="1FD9E1B6" w14:textId="77777777" w:rsidR="00D63F1A" w:rsidRPr="001F1234" w:rsidRDefault="007A4396" w:rsidP="00E73A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б</w:t>
      </w:r>
      <w:r w:rsidR="00237D5C">
        <w:rPr>
          <w:sz w:val="28"/>
          <w:szCs w:val="28"/>
        </w:rPr>
        <w:t>езвозмездные поступления от других бюджетов бюджетной системы Р</w:t>
      </w:r>
      <w:r>
        <w:rPr>
          <w:sz w:val="28"/>
          <w:szCs w:val="28"/>
        </w:rPr>
        <w:t>оссийской Федерации</w:t>
      </w:r>
      <w:r w:rsidR="00237D5C">
        <w:rPr>
          <w:sz w:val="28"/>
          <w:szCs w:val="28"/>
        </w:rPr>
        <w:t xml:space="preserve"> – </w:t>
      </w:r>
      <w:r w:rsidR="00021106">
        <w:rPr>
          <w:sz w:val="28"/>
          <w:szCs w:val="28"/>
        </w:rPr>
        <w:t>827846,1</w:t>
      </w:r>
      <w:r w:rsidR="00237D5C">
        <w:rPr>
          <w:sz w:val="28"/>
          <w:szCs w:val="28"/>
        </w:rPr>
        <w:t xml:space="preserve"> тыс. рублей (</w:t>
      </w:r>
      <w:r w:rsidR="00A926B4">
        <w:rPr>
          <w:sz w:val="28"/>
          <w:szCs w:val="28"/>
        </w:rPr>
        <w:t>-</w:t>
      </w:r>
      <w:r w:rsidR="00021106">
        <w:rPr>
          <w:sz w:val="28"/>
          <w:szCs w:val="28"/>
        </w:rPr>
        <w:t>24188,5</w:t>
      </w:r>
      <w:r w:rsidR="00237D5C">
        <w:rPr>
          <w:sz w:val="28"/>
          <w:szCs w:val="28"/>
        </w:rPr>
        <w:t xml:space="preserve"> тыс. рублей).</w:t>
      </w:r>
    </w:p>
    <w:p w14:paraId="04B4C37C" w14:textId="77777777" w:rsidR="005819D1" w:rsidRDefault="00D63F1A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предлагаемых изменений</w:t>
      </w:r>
      <w:r>
        <w:rPr>
          <w:sz w:val="28"/>
          <w:szCs w:val="28"/>
        </w:rPr>
        <w:tab/>
      </w:r>
      <w:r w:rsidR="001F1234">
        <w:rPr>
          <w:sz w:val="28"/>
          <w:szCs w:val="28"/>
        </w:rPr>
        <w:t xml:space="preserve">собственные доходы </w:t>
      </w:r>
      <w:r w:rsidR="0046604B">
        <w:rPr>
          <w:sz w:val="28"/>
          <w:szCs w:val="28"/>
        </w:rPr>
        <w:t xml:space="preserve">местного </w:t>
      </w:r>
      <w:r w:rsidR="001F1234">
        <w:rPr>
          <w:sz w:val="28"/>
          <w:szCs w:val="28"/>
        </w:rPr>
        <w:t xml:space="preserve">бюджета предлагаются к утверждению в размере </w:t>
      </w:r>
      <w:r w:rsidR="0067751B">
        <w:rPr>
          <w:sz w:val="28"/>
          <w:szCs w:val="28"/>
        </w:rPr>
        <w:t>1661</w:t>
      </w:r>
      <w:r w:rsidR="00A926B4">
        <w:rPr>
          <w:sz w:val="28"/>
          <w:szCs w:val="28"/>
        </w:rPr>
        <w:t>5</w:t>
      </w:r>
      <w:r w:rsidR="0067751B">
        <w:rPr>
          <w:sz w:val="28"/>
          <w:szCs w:val="28"/>
        </w:rPr>
        <w:t>7,9</w:t>
      </w:r>
      <w:r w:rsidR="001F1234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б</w:t>
      </w:r>
      <w:r w:rsidR="005819D1">
        <w:rPr>
          <w:sz w:val="28"/>
          <w:szCs w:val="28"/>
        </w:rPr>
        <w:t>езвозмездные по</w:t>
      </w:r>
      <w:r w:rsidR="005819D1" w:rsidRPr="008630F3">
        <w:rPr>
          <w:sz w:val="28"/>
          <w:szCs w:val="28"/>
        </w:rPr>
        <w:t>ступления</w:t>
      </w:r>
      <w:r w:rsidR="00237D5C">
        <w:rPr>
          <w:sz w:val="28"/>
          <w:szCs w:val="28"/>
        </w:rPr>
        <w:t xml:space="preserve"> с учетом </w:t>
      </w:r>
      <w:r w:rsidR="00237D5C" w:rsidRPr="00237D5C">
        <w:rPr>
          <w:sz w:val="28"/>
          <w:szCs w:val="28"/>
        </w:rPr>
        <w:t>в</w:t>
      </w:r>
      <w:r w:rsidR="00237D5C" w:rsidRPr="00237D5C">
        <w:rPr>
          <w:color w:val="000000"/>
          <w:sz w:val="28"/>
          <w:szCs w:val="28"/>
        </w:rPr>
        <w:t>озврата прочих остатков субсидий, субвенций и иных межбюджетных трансфертов</w:t>
      </w:r>
      <w:r w:rsidR="00E73A0B" w:rsidRPr="00237D5C">
        <w:rPr>
          <w:sz w:val="28"/>
          <w:szCs w:val="28"/>
        </w:rPr>
        <w:t>–</w:t>
      </w:r>
      <w:r w:rsidR="00A926B4">
        <w:rPr>
          <w:sz w:val="28"/>
          <w:szCs w:val="28"/>
        </w:rPr>
        <w:t>779960,3</w:t>
      </w:r>
      <w:r w:rsidR="005819D1">
        <w:rPr>
          <w:sz w:val="28"/>
          <w:szCs w:val="28"/>
        </w:rPr>
        <w:t xml:space="preserve"> тыс. рублей.</w:t>
      </w:r>
    </w:p>
    <w:p w14:paraId="25BC20A6" w14:textId="77777777" w:rsidR="00B715FA" w:rsidRDefault="00A926B4" w:rsidP="00B71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6B4">
        <w:rPr>
          <w:sz w:val="28"/>
          <w:szCs w:val="28"/>
          <w:u w:val="single"/>
        </w:rPr>
        <w:t>Плановый период 2021-2022 гг.</w:t>
      </w:r>
    </w:p>
    <w:p w14:paraId="3D3D476A" w14:textId="77777777" w:rsidR="0046604B" w:rsidRDefault="0046604B" w:rsidP="00B71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</w:t>
      </w:r>
      <w:r w:rsidRPr="008630F3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8630F3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а </w:t>
      </w:r>
      <w:r w:rsidRPr="008630F3">
        <w:rPr>
          <w:sz w:val="28"/>
          <w:szCs w:val="28"/>
        </w:rPr>
        <w:t xml:space="preserve">доходов местного бюджета </w:t>
      </w:r>
      <w:r>
        <w:rPr>
          <w:sz w:val="28"/>
          <w:szCs w:val="28"/>
        </w:rPr>
        <w:t xml:space="preserve">в плановом периоде </w:t>
      </w:r>
      <w:r w:rsidRPr="008630F3">
        <w:rPr>
          <w:sz w:val="28"/>
          <w:szCs w:val="28"/>
        </w:rPr>
        <w:t>202</w:t>
      </w:r>
      <w:r>
        <w:rPr>
          <w:sz w:val="28"/>
          <w:szCs w:val="28"/>
        </w:rPr>
        <w:t xml:space="preserve">1 и 2022 гг. </w:t>
      </w:r>
      <w:r w:rsidR="00B715FA">
        <w:rPr>
          <w:sz w:val="28"/>
          <w:szCs w:val="28"/>
        </w:rPr>
        <w:t>предлагается в связи с уточнением безвозмездных поступлений от других бюджетов бюджетной системы Российской Федерации:</w:t>
      </w:r>
    </w:p>
    <w:p w14:paraId="72E96F71" w14:textId="77777777" w:rsidR="00B715FA" w:rsidRDefault="00B715FA" w:rsidP="00B715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0E0DE1">
        <w:rPr>
          <w:sz w:val="28"/>
          <w:szCs w:val="28"/>
        </w:rPr>
        <w:t>220977,8</w:t>
      </w:r>
      <w:r>
        <w:rPr>
          <w:sz w:val="28"/>
          <w:szCs w:val="28"/>
        </w:rPr>
        <w:t xml:space="preserve"> тыс. рублей (-115384,5 тыс. рублей);</w:t>
      </w:r>
    </w:p>
    <w:p w14:paraId="00653C43" w14:textId="77777777" w:rsidR="00B715FA" w:rsidRDefault="00B715FA" w:rsidP="00B715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0E0DE1">
        <w:rPr>
          <w:sz w:val="28"/>
          <w:szCs w:val="28"/>
        </w:rPr>
        <w:t>369159,6</w:t>
      </w:r>
      <w:r>
        <w:rPr>
          <w:sz w:val="28"/>
          <w:szCs w:val="28"/>
        </w:rPr>
        <w:t xml:space="preserve"> тыс. рублей (+62948,2 тыс. рублей).</w:t>
      </w:r>
    </w:p>
    <w:p w14:paraId="46C593B5" w14:textId="77777777" w:rsidR="00B715FA" w:rsidRDefault="00B715FA" w:rsidP="00B715FA">
      <w:pPr>
        <w:autoSpaceDE w:val="0"/>
        <w:autoSpaceDN w:val="0"/>
        <w:adjustRightInd w:val="0"/>
        <w:ind w:firstLine="709"/>
        <w:sectPr w:rsidR="00B715FA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</w:p>
    <w:p w14:paraId="24C05788" w14:textId="77777777" w:rsidR="006013C5" w:rsidRPr="00C636D6" w:rsidRDefault="006013C5" w:rsidP="006013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6D6">
        <w:rPr>
          <w:sz w:val="28"/>
          <w:szCs w:val="28"/>
        </w:rPr>
        <w:lastRenderedPageBreak/>
        <w:t xml:space="preserve">Таблица 1 – Доходы бюджета </w:t>
      </w:r>
      <w:proofErr w:type="spellStart"/>
      <w:r w:rsidRPr="00C636D6">
        <w:rPr>
          <w:sz w:val="28"/>
          <w:szCs w:val="28"/>
        </w:rPr>
        <w:t>Нижнеудинского</w:t>
      </w:r>
      <w:proofErr w:type="spellEnd"/>
      <w:r w:rsidRPr="00C636D6">
        <w:rPr>
          <w:sz w:val="28"/>
          <w:szCs w:val="28"/>
        </w:rPr>
        <w:t xml:space="preserve"> муниципального образования </w:t>
      </w:r>
    </w:p>
    <w:p w14:paraId="01EAB6EE" w14:textId="77777777" w:rsidR="00200CFF" w:rsidRDefault="006013C5" w:rsidP="006013C5">
      <w:pPr>
        <w:jc w:val="right"/>
      </w:pPr>
      <w:r w:rsidRPr="00C636D6">
        <w:t>тыс. рублей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417"/>
        <w:gridCol w:w="993"/>
        <w:gridCol w:w="1275"/>
        <w:gridCol w:w="1418"/>
        <w:gridCol w:w="992"/>
        <w:gridCol w:w="43"/>
        <w:gridCol w:w="1091"/>
        <w:gridCol w:w="8"/>
        <w:gridCol w:w="1511"/>
        <w:gridCol w:w="40"/>
        <w:gridCol w:w="851"/>
      </w:tblGrid>
      <w:tr w:rsidR="007453A1" w:rsidRPr="007453A1" w14:paraId="3E644EDF" w14:textId="77777777" w:rsidTr="007453A1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78769E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6B610B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76C513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D736131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7453A1" w:rsidRPr="007453A1" w14:paraId="236ECEB0" w14:textId="77777777" w:rsidTr="007453A1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329216" w14:textId="77777777" w:rsidR="007453A1" w:rsidRPr="007453A1" w:rsidRDefault="007453A1" w:rsidP="007453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1B1E00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5AAED4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F1EA23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B00294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5FB4A5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A1DF5B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026F7D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7BE88D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953068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973FE7" w:rsidRPr="007453A1" w14:paraId="3E48487F" w14:textId="77777777" w:rsidTr="00541D2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FC05A9" w14:textId="77777777" w:rsidR="00973FE7" w:rsidRPr="007453A1" w:rsidRDefault="00973FE7" w:rsidP="00973F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2086D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970926,2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A03F6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946118,2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696FB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-24808,0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4B183D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336362,3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EDC7AE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220977,8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12513B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-115384,5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C2F104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369159,6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A50337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432107,8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7929E0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62948,2</w:t>
            </w:r>
          </w:p>
        </w:tc>
      </w:tr>
      <w:tr w:rsidR="00973FE7" w:rsidRPr="007453A1" w14:paraId="5CB44416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120CF8" w14:textId="77777777" w:rsidR="00973FE7" w:rsidRPr="007453A1" w:rsidRDefault="00973FE7" w:rsidP="00973F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88852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166107,9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27FF0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166157,9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30556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008457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E1DE1E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12D694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BEAFA6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6562DF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8EF0AF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73FE7" w:rsidRPr="007453A1" w14:paraId="21C2829E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A4EA05" w14:textId="77777777" w:rsidR="00973FE7" w:rsidRPr="007453A1" w:rsidRDefault="00973FE7" w:rsidP="00973F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2761D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A2E7F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126335,4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690A3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67702A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46E8E0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60CF9C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0985C9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5E6270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F32441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73FE7" w:rsidRPr="007453A1" w14:paraId="4612A34F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B94C" w14:textId="77777777" w:rsidR="00973FE7" w:rsidRPr="007453A1" w:rsidRDefault="00973FE7" w:rsidP="00973FE7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608A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765B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745F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4F41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5C70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F6DA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CB96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EA6B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FC2A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3FE7" w:rsidRPr="007453A1" w14:paraId="4C45B401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F58D" w14:textId="77777777" w:rsidR="00973FE7" w:rsidRPr="007453A1" w:rsidRDefault="00973FE7" w:rsidP="00973FE7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F2A0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93C8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2738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455E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FF91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1E0A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4098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F4B1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EC3E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3FE7" w:rsidRPr="007453A1" w14:paraId="42AE0B97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6E05" w14:textId="77777777" w:rsidR="00973FE7" w:rsidRPr="007453A1" w:rsidRDefault="00973FE7" w:rsidP="00973FE7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FA0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CD62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DB2F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57D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9E2F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61FD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1CEC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66CC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6A83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3FE7" w:rsidRPr="007453A1" w14:paraId="3F44F650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7E31" w14:textId="77777777" w:rsidR="00973FE7" w:rsidRPr="007453A1" w:rsidRDefault="00973FE7" w:rsidP="00973FE7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EB93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5513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783F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C129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052E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93E6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A9DC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2573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A663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3FE7" w:rsidRPr="007453A1" w14:paraId="3A1C2866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2671" w14:textId="77777777" w:rsidR="00973FE7" w:rsidRPr="007453A1" w:rsidRDefault="00973FE7" w:rsidP="00973FE7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8C8D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CC5A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44FA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1213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21EA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04FE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6F33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B2B9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29B6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3FE7" w:rsidRPr="007453A1" w14:paraId="5F51E8FA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9F81" w14:textId="77777777" w:rsidR="00973FE7" w:rsidRPr="007453A1" w:rsidRDefault="00973FE7" w:rsidP="00973FE7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F885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EC4C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DB41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1692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9D3B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B122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30E2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052C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563B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3FE7" w:rsidRPr="007453A1" w14:paraId="0CB96331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ACF7" w14:textId="77777777" w:rsidR="00973FE7" w:rsidRPr="007453A1" w:rsidRDefault="00973FE7" w:rsidP="00973FE7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5A04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6F0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25D9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ECAA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391B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AAAF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C84D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0BCF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FC3B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3FE7" w:rsidRPr="007453A1" w14:paraId="35CBF3E2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1EF6BD" w14:textId="77777777" w:rsidR="00973FE7" w:rsidRPr="007453A1" w:rsidRDefault="00973FE7" w:rsidP="00973F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C8362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39772,4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90E76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39822,5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C7FC4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2E2CD7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7AF525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1B5965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414012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43DE37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B09834" w14:textId="77777777" w:rsidR="00973FE7" w:rsidRDefault="00973FE7" w:rsidP="00973F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73FE7" w:rsidRPr="007453A1" w14:paraId="6DB81E02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FBA4" w14:textId="77777777" w:rsidR="00973FE7" w:rsidRPr="007453A1" w:rsidRDefault="00973FE7" w:rsidP="00973FE7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AEB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720E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7521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3800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16A4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65B9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4360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7331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1D48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3FE7" w:rsidRPr="007453A1" w14:paraId="7E88ED3B" w14:textId="77777777" w:rsidTr="00535E9A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1E2C" w14:textId="77777777" w:rsidR="00973FE7" w:rsidRPr="007453A1" w:rsidRDefault="00973FE7" w:rsidP="00973FE7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A1B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6BC5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35DE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3C31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2D00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FC97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1169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C562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0B15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3FE7" w:rsidRPr="007453A1" w14:paraId="54AEF524" w14:textId="77777777" w:rsidTr="00535E9A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102" w14:textId="77777777" w:rsidR="00973FE7" w:rsidRPr="007453A1" w:rsidRDefault="00973FE7" w:rsidP="00973FE7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E3D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E54F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D7F2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4D5B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9238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596B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2714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EF81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D50B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3FE7" w:rsidRPr="007453A1" w14:paraId="3427D84F" w14:textId="77777777" w:rsidTr="00535E9A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05E" w14:textId="77777777" w:rsidR="00973FE7" w:rsidRPr="007453A1" w:rsidRDefault="00973FE7" w:rsidP="00973FE7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2B45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B6BA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F468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16EA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06BF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8B0D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5E5F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2486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037F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3FE7" w:rsidRPr="007453A1" w14:paraId="2A0224F4" w14:textId="77777777" w:rsidTr="00535E9A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18E0" w14:textId="77777777" w:rsidR="00973FE7" w:rsidRPr="007453A1" w:rsidRDefault="00973FE7" w:rsidP="00973FE7">
            <w:pPr>
              <w:rPr>
                <w:color w:val="000000"/>
                <w:sz w:val="18"/>
                <w:szCs w:val="18"/>
              </w:rPr>
            </w:pPr>
            <w:bookmarkStart w:id="3" w:name="_Hlk38273694"/>
            <w:r w:rsidRPr="007453A1">
              <w:rPr>
                <w:color w:val="000000"/>
                <w:sz w:val="18"/>
                <w:szCs w:val="18"/>
              </w:rPr>
              <w:t>Прочие неналоговые доходы</w:t>
            </w:r>
            <w:bookmarkEnd w:id="3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42D6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026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3BCB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8322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8585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14D0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2CB5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D79F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CD9F" w14:textId="77777777" w:rsidR="00973FE7" w:rsidRDefault="00973FE7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E0DE1" w:rsidRPr="007453A1" w14:paraId="337563C8" w14:textId="77777777" w:rsidTr="004724E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07677" w14:textId="77777777" w:rsidR="000E0DE1" w:rsidRPr="007453A1" w:rsidRDefault="000E0DE1" w:rsidP="000E0D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D7432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804818,3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F6826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779960,3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B464E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-24858,0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509A1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182248,0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F69E3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66863,5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E01CD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-115384,5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81B99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215962,9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77574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1B7CF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62948,2</w:t>
            </w:r>
          </w:p>
        </w:tc>
      </w:tr>
      <w:tr w:rsidR="000E0DE1" w:rsidRPr="007453A1" w14:paraId="0EF6C00B" w14:textId="77777777" w:rsidTr="004724EB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81B27E" w14:textId="77777777" w:rsidR="000E0DE1" w:rsidRPr="007453A1" w:rsidRDefault="000E0DE1" w:rsidP="000E0D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A96683" w14:textId="77777777" w:rsidR="000E0DE1" w:rsidRDefault="000E0DE1" w:rsidP="000E0D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852034,6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CE8827" w14:textId="77777777" w:rsidR="000E0DE1" w:rsidRDefault="000E0DE1" w:rsidP="000E0D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827846,1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4A34D4" w14:textId="77777777" w:rsidR="000E0DE1" w:rsidRDefault="000E0DE1" w:rsidP="000E0D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-24188,5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D9A21A" w14:textId="77777777" w:rsidR="000E0DE1" w:rsidRDefault="000E0DE1" w:rsidP="000E0DE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2C874D" w14:textId="77777777" w:rsidR="000E0DE1" w:rsidRDefault="000E0DE1" w:rsidP="000E0DE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66863,5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4F763C" w14:textId="77777777" w:rsidR="000E0DE1" w:rsidRDefault="000E0DE1" w:rsidP="000E0D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-115384,5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77866F" w14:textId="77777777" w:rsidR="000E0DE1" w:rsidRDefault="000E0DE1" w:rsidP="000E0DE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215962,9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D115C" w14:textId="77777777" w:rsidR="000E0DE1" w:rsidRDefault="000E0DE1" w:rsidP="000E0DE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3FE9BC" w14:textId="77777777" w:rsidR="000E0DE1" w:rsidRDefault="000E0DE1" w:rsidP="000E0D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62948,2</w:t>
            </w:r>
          </w:p>
        </w:tc>
      </w:tr>
      <w:tr w:rsidR="000E0DE1" w:rsidRPr="007453A1" w14:paraId="363EA821" w14:textId="77777777" w:rsidTr="004724EB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2B4E" w14:textId="77777777" w:rsidR="000E0DE1" w:rsidRPr="007453A1" w:rsidRDefault="000E0DE1" w:rsidP="000E0D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29DA" w14:textId="77777777" w:rsidR="000E0DE1" w:rsidRDefault="000E0DE1" w:rsidP="000E0D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53DC" w14:textId="77777777" w:rsidR="000E0DE1" w:rsidRDefault="000E0DE1" w:rsidP="000E0D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D33A" w14:textId="77777777" w:rsidR="000E0DE1" w:rsidRDefault="000E0DE1" w:rsidP="000E0D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034D" w14:textId="77777777" w:rsidR="000E0DE1" w:rsidRDefault="000E0DE1" w:rsidP="000E0D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9C1" w14:textId="77777777" w:rsidR="000E0DE1" w:rsidRDefault="000E0DE1" w:rsidP="000E0D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79D3" w14:textId="77777777" w:rsidR="000E0DE1" w:rsidRDefault="000E0DE1" w:rsidP="000E0D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F1B" w14:textId="77777777" w:rsidR="000E0DE1" w:rsidRDefault="000E0DE1" w:rsidP="000E0D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6548" w14:textId="77777777" w:rsidR="000E0DE1" w:rsidRDefault="000E0DE1" w:rsidP="000E0D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1FCB" w14:textId="77777777" w:rsidR="000E0DE1" w:rsidRDefault="000E0DE1" w:rsidP="000E0D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E0DE1" w:rsidRPr="007453A1" w14:paraId="140BFC57" w14:textId="77777777" w:rsidTr="004724EB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DDB8" w14:textId="77777777" w:rsidR="000E0DE1" w:rsidRPr="007453A1" w:rsidRDefault="000E0DE1" w:rsidP="000E0D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AC9E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717112,7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FBE5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625593,3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5981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-91519,4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977B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182107,4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FEC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0C7C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-115384,5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E364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215822,3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2DD9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B25A" w14:textId="77777777" w:rsidR="000E0DE1" w:rsidRDefault="000E0DE1" w:rsidP="000E0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62948,2</w:t>
            </w:r>
          </w:p>
        </w:tc>
      </w:tr>
      <w:tr w:rsidR="007453A1" w14:paraId="6375F390" w14:textId="77777777" w:rsidTr="007453A1">
        <w:trPr>
          <w:trHeight w:val="270"/>
        </w:trPr>
        <w:tc>
          <w:tcPr>
            <w:tcW w:w="1447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C60AF" w14:textId="77777777" w:rsidR="007453A1" w:rsidRDefault="007453A1" w:rsidP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7453A1" w14:paraId="7D28ABF2" w14:textId="77777777" w:rsidTr="007453A1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DBAEC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C8C0E3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9C6D14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115CF9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7453A1" w14:paraId="47CF53CC" w14:textId="77777777" w:rsidTr="007453A1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596DE9" w14:textId="77777777" w:rsidR="007453A1" w:rsidRDefault="007453A1" w:rsidP="005F45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A3506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0F58E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92247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4C187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139AC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E6F52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19619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819EB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7283B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7747CE" w:rsidRPr="007453A1" w14:paraId="165C37CA" w14:textId="77777777" w:rsidTr="00541D2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9664" w14:textId="77777777" w:rsidR="007747CE" w:rsidRPr="007453A1" w:rsidRDefault="007747CE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8000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BA4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5BAD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BF0F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79AB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5915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4ACD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81F2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1B32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747CE" w:rsidRPr="007453A1" w14:paraId="1FC24075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0610" w14:textId="77777777" w:rsidR="007747CE" w:rsidRPr="007453A1" w:rsidRDefault="007747CE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12C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131400,4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F41D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E00A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C1DD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1A24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D5A1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79C1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82C1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154E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747CE" w:rsidRPr="007453A1" w14:paraId="21E51A56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8A4A" w14:textId="77777777" w:rsidR="007747CE" w:rsidRPr="007453A1" w:rsidRDefault="007747CE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2528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3525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761A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9CFC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572C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14D6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5E7C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A7EA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B94A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747CE" w:rsidRPr="007453A1" w14:paraId="42E15292" w14:textId="77777777" w:rsidTr="00541D28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0F89" w14:textId="77777777" w:rsidR="007747CE" w:rsidRPr="007453A1" w:rsidRDefault="007747CE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E0BF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E178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8983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6D64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401D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6782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D14C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401B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0A12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747CE" w:rsidRPr="007453A1" w14:paraId="067AA2E7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7298" w14:textId="77777777" w:rsidR="007747CE" w:rsidRPr="007453A1" w:rsidRDefault="007747CE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1CF8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1136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2A84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0B5A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7035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8C7A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FB63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E15A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121D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747CE" w:rsidRPr="007453A1" w14:paraId="43E82D5B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2C85" w14:textId="77777777" w:rsidR="007747CE" w:rsidRPr="007453A1" w:rsidRDefault="007747CE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B16B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6489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-47885,8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AF9D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FDB1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391A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976E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0989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DE9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781F" w14:textId="77777777" w:rsidR="007747CE" w:rsidRDefault="007747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14:paraId="3D20CBB5" w14:textId="77777777" w:rsidR="00E73A0B" w:rsidRDefault="00E73A0B" w:rsidP="006013C5">
      <w:pPr>
        <w:jc w:val="right"/>
        <w:sectPr w:rsidR="00E73A0B" w:rsidSect="00E73A0B">
          <w:pgSz w:w="16838" w:h="11906" w:orient="landscape"/>
          <w:pgMar w:top="1276" w:right="851" w:bottom="851" w:left="1559" w:header="709" w:footer="709" w:gutter="0"/>
          <w:cols w:space="708"/>
          <w:docGrid w:linePitch="360"/>
        </w:sectPr>
      </w:pPr>
    </w:p>
    <w:p w14:paraId="2E33BBD1" w14:textId="77777777" w:rsidR="00E73A0B" w:rsidRPr="0099518C" w:rsidRDefault="00237D5C" w:rsidP="00E7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E73A0B">
        <w:rPr>
          <w:sz w:val="28"/>
          <w:szCs w:val="28"/>
        </w:rPr>
        <w:t>езвозмездные по</w:t>
      </w:r>
      <w:r w:rsidR="00E73A0B" w:rsidRPr="008630F3">
        <w:rPr>
          <w:sz w:val="28"/>
          <w:szCs w:val="28"/>
        </w:rPr>
        <w:t xml:space="preserve">ступления </w:t>
      </w:r>
      <w:r w:rsidR="00BF6BB0">
        <w:rPr>
          <w:sz w:val="28"/>
          <w:szCs w:val="28"/>
        </w:rPr>
        <w:t xml:space="preserve">из </w:t>
      </w:r>
      <w:proofErr w:type="spellStart"/>
      <w:r w:rsidR="006A2EE4">
        <w:rPr>
          <w:sz w:val="28"/>
          <w:szCs w:val="28"/>
        </w:rPr>
        <w:t>другихбюджетов</w:t>
      </w:r>
      <w:proofErr w:type="spellEnd"/>
      <w:r w:rsidR="006A2EE4">
        <w:rPr>
          <w:sz w:val="28"/>
          <w:szCs w:val="28"/>
        </w:rPr>
        <w:t xml:space="preserve"> бюджетной системы </w:t>
      </w:r>
      <w:proofErr w:type="spellStart"/>
      <w:r w:rsidR="006A2EE4">
        <w:rPr>
          <w:sz w:val="28"/>
          <w:szCs w:val="28"/>
        </w:rPr>
        <w:t>РФ</w:t>
      </w:r>
      <w:r w:rsidR="00E73A0B" w:rsidRPr="008630F3">
        <w:rPr>
          <w:sz w:val="28"/>
          <w:szCs w:val="28"/>
        </w:rPr>
        <w:t>в</w:t>
      </w:r>
      <w:proofErr w:type="spellEnd"/>
      <w:r w:rsidR="00E73A0B" w:rsidRPr="008630F3">
        <w:rPr>
          <w:sz w:val="28"/>
          <w:szCs w:val="28"/>
        </w:rPr>
        <w:t xml:space="preserve"> бюджет </w:t>
      </w:r>
      <w:proofErr w:type="spellStart"/>
      <w:r w:rsidR="00E73A0B" w:rsidRPr="008630F3">
        <w:rPr>
          <w:sz w:val="28"/>
          <w:szCs w:val="28"/>
        </w:rPr>
        <w:t>Нижнеудинского</w:t>
      </w:r>
      <w:proofErr w:type="spellEnd"/>
      <w:r w:rsidR="00E73A0B" w:rsidRPr="008630F3">
        <w:rPr>
          <w:sz w:val="28"/>
          <w:szCs w:val="28"/>
        </w:rPr>
        <w:t xml:space="preserve"> муниципального образования </w:t>
      </w:r>
      <w:r w:rsidR="00BF6BB0">
        <w:rPr>
          <w:sz w:val="28"/>
          <w:szCs w:val="28"/>
        </w:rPr>
        <w:t xml:space="preserve">в 2020 году </w:t>
      </w:r>
      <w:r w:rsidR="00026122">
        <w:rPr>
          <w:sz w:val="28"/>
          <w:szCs w:val="28"/>
        </w:rPr>
        <w:t xml:space="preserve">планируются в размере </w:t>
      </w:r>
      <w:r w:rsidR="00021106">
        <w:rPr>
          <w:sz w:val="28"/>
          <w:szCs w:val="28"/>
        </w:rPr>
        <w:t>827846,1</w:t>
      </w:r>
      <w:r w:rsidR="00026122">
        <w:rPr>
          <w:sz w:val="28"/>
          <w:szCs w:val="28"/>
        </w:rPr>
        <w:t xml:space="preserve"> тыс. </w:t>
      </w:r>
      <w:proofErr w:type="spellStart"/>
      <w:r w:rsidR="00026122">
        <w:rPr>
          <w:sz w:val="28"/>
          <w:szCs w:val="28"/>
        </w:rPr>
        <w:t>рублей</w:t>
      </w:r>
      <w:r w:rsidR="00BF6BB0">
        <w:rPr>
          <w:sz w:val="28"/>
          <w:szCs w:val="28"/>
        </w:rPr>
        <w:t>в</w:t>
      </w:r>
      <w:proofErr w:type="spellEnd"/>
      <w:r w:rsidR="00BF6BB0">
        <w:rPr>
          <w:sz w:val="28"/>
          <w:szCs w:val="28"/>
        </w:rPr>
        <w:t xml:space="preserve"> связи с увеличением объема </w:t>
      </w:r>
      <w:r w:rsidR="0015294B">
        <w:rPr>
          <w:sz w:val="28"/>
          <w:szCs w:val="28"/>
        </w:rPr>
        <w:t xml:space="preserve">дотаций на 4302,8 тыс. рублей, иных межбюджетных трансфертов </w:t>
      </w:r>
      <w:r w:rsidR="0015294B" w:rsidRPr="0099518C">
        <w:rPr>
          <w:sz w:val="28"/>
          <w:szCs w:val="28"/>
        </w:rPr>
        <w:t xml:space="preserve">на </w:t>
      </w:r>
      <w:r w:rsidR="0015294B">
        <w:rPr>
          <w:sz w:val="28"/>
          <w:szCs w:val="28"/>
        </w:rPr>
        <w:t>18812,5 тыс. рублей и уменьшением объема субсидий на 47303,8 тыс. рублей:</w:t>
      </w:r>
    </w:p>
    <w:p w14:paraId="11B90B55" w14:textId="77777777" w:rsidR="0015294B" w:rsidRDefault="0015294B" w:rsidP="0015294B">
      <w:pPr>
        <w:rPr>
          <w:bCs/>
          <w:sz w:val="28"/>
          <w:szCs w:val="28"/>
          <w:lang w:eastAsia="en-US"/>
        </w:rPr>
      </w:pPr>
    </w:p>
    <w:p w14:paraId="02F47D85" w14:textId="77777777" w:rsidR="0015294B" w:rsidRDefault="0015294B" w:rsidP="0015294B">
      <w:pPr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Таблица 2 -</w:t>
      </w:r>
      <w:r w:rsidRPr="00D63B51">
        <w:rPr>
          <w:sz w:val="28"/>
          <w:szCs w:val="28"/>
        </w:rPr>
        <w:t>Дотации бюджетам городских поселений на выравнивание бюджетной обеспеченности</w:t>
      </w:r>
    </w:p>
    <w:p w14:paraId="78800F49" w14:textId="77777777" w:rsidR="0015294B" w:rsidRPr="002D2DC5" w:rsidRDefault="0015294B" w:rsidP="0015294B">
      <w:pPr>
        <w:jc w:val="right"/>
        <w:rPr>
          <w:bCs/>
        </w:rPr>
      </w:pPr>
      <w:r w:rsidRPr="002D2DC5">
        <w:t>тыс. рублей</w:t>
      </w:r>
    </w:p>
    <w:tbl>
      <w:tblPr>
        <w:tblW w:w="5089" w:type="pct"/>
        <w:tblLook w:val="04A0" w:firstRow="1" w:lastRow="0" w:firstColumn="1" w:lastColumn="0" w:noHBand="0" w:noVBand="1"/>
      </w:tblPr>
      <w:tblGrid>
        <w:gridCol w:w="6209"/>
        <w:gridCol w:w="1270"/>
        <w:gridCol w:w="1691"/>
        <w:gridCol w:w="1003"/>
      </w:tblGrid>
      <w:tr w:rsidR="0015294B" w14:paraId="449533DA" w14:textId="77777777" w:rsidTr="00190FF5">
        <w:trPr>
          <w:trHeight w:val="288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57A9" w14:textId="77777777" w:rsidR="0015294B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CDC7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2DE5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ABE5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15294B" w14:paraId="2122021B" w14:textId="77777777" w:rsidTr="00190FF5">
        <w:trPr>
          <w:trHeight w:val="251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0CDC" w14:textId="77777777" w:rsidR="0015294B" w:rsidRPr="00D63B51" w:rsidRDefault="0015294B" w:rsidP="00190FF5">
            <w:pPr>
              <w:rPr>
                <w:color w:val="000000"/>
                <w:sz w:val="18"/>
                <w:szCs w:val="18"/>
              </w:rPr>
            </w:pPr>
            <w:r w:rsidRPr="00D63B51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2585" w14:textId="77777777" w:rsidR="0015294B" w:rsidRDefault="0015294B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3380,9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31BC" w14:textId="77777777" w:rsidR="0015294B" w:rsidRDefault="0015294B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>7683,7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F203" w14:textId="77777777" w:rsidR="0015294B" w:rsidRDefault="0015294B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+4302,8</w:t>
            </w:r>
          </w:p>
        </w:tc>
      </w:tr>
      <w:tr w:rsidR="0015294B" w:rsidRPr="00021106" w14:paraId="0C85564E" w14:textId="77777777" w:rsidTr="00190FF5">
        <w:trPr>
          <w:trHeight w:val="27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954F" w14:textId="77777777" w:rsidR="0015294B" w:rsidRPr="00021106" w:rsidRDefault="0015294B" w:rsidP="00190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6D4" w14:textId="77777777" w:rsidR="0015294B" w:rsidRPr="00021106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3380,9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5F4D" w14:textId="77777777" w:rsidR="0015294B" w:rsidRPr="00021106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7683,7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CDDC" w14:textId="77777777" w:rsidR="0015294B" w:rsidRPr="00021106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color w:val="000000"/>
                <w:sz w:val="18"/>
                <w:szCs w:val="18"/>
              </w:rPr>
              <w:t>+4302,8</w:t>
            </w:r>
          </w:p>
        </w:tc>
      </w:tr>
    </w:tbl>
    <w:p w14:paraId="724C9898" w14:textId="77777777" w:rsidR="0015294B" w:rsidRDefault="0015294B" w:rsidP="00E73A0B">
      <w:pPr>
        <w:keepNext/>
        <w:outlineLvl w:val="0"/>
        <w:rPr>
          <w:sz w:val="28"/>
          <w:szCs w:val="28"/>
        </w:rPr>
      </w:pPr>
    </w:p>
    <w:p w14:paraId="7F86EA23" w14:textId="77777777" w:rsidR="0015294B" w:rsidRDefault="0015294B" w:rsidP="0015294B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Таблица 3 - </w:t>
      </w:r>
      <w:r w:rsidRPr="00BF6BB0">
        <w:rPr>
          <w:sz w:val="28"/>
          <w:szCs w:val="28"/>
          <w:lang w:eastAsia="en-US"/>
        </w:rPr>
        <w:t>Иные межбюджетные трансферты</w:t>
      </w:r>
      <w:r w:rsidRPr="00BF6BB0">
        <w:rPr>
          <w:bCs/>
          <w:sz w:val="28"/>
          <w:szCs w:val="28"/>
          <w:lang w:eastAsia="en-US"/>
        </w:rPr>
        <w:t xml:space="preserve"> из бюджетов других уровней</w:t>
      </w:r>
    </w:p>
    <w:p w14:paraId="75D148B5" w14:textId="77777777" w:rsidR="0015294B" w:rsidRPr="00C636D6" w:rsidRDefault="0015294B" w:rsidP="0015294B">
      <w:pPr>
        <w:jc w:val="right"/>
        <w:rPr>
          <w:bCs/>
          <w:lang w:eastAsia="en-US"/>
        </w:rPr>
      </w:pPr>
      <w:r w:rsidRPr="00C636D6">
        <w:rPr>
          <w:bCs/>
          <w:lang w:eastAsia="en-US"/>
        </w:rPr>
        <w:t>тыс. рублей</w:t>
      </w:r>
    </w:p>
    <w:tbl>
      <w:tblPr>
        <w:tblW w:w="5106" w:type="pct"/>
        <w:tblInd w:w="-34" w:type="dxa"/>
        <w:tblLook w:val="04A0" w:firstRow="1" w:lastRow="0" w:firstColumn="1" w:lastColumn="0" w:noHBand="0" w:noVBand="1"/>
      </w:tblPr>
      <w:tblGrid>
        <w:gridCol w:w="6240"/>
        <w:gridCol w:w="1370"/>
        <w:gridCol w:w="1584"/>
        <w:gridCol w:w="1013"/>
      </w:tblGrid>
      <w:tr w:rsidR="0015294B" w:rsidRPr="00B46361" w14:paraId="483A624C" w14:textId="77777777" w:rsidTr="0015294B">
        <w:trPr>
          <w:trHeight w:val="288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3BAA" w14:textId="77777777" w:rsidR="0015294B" w:rsidRPr="00C636D6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4" w:name="_Hlk41055880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E8F6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F71D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F3E5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bookmarkEnd w:id="4"/>
      <w:tr w:rsidR="0015294B" w:rsidRPr="00B46361" w14:paraId="5037DC3A" w14:textId="77777777" w:rsidTr="0015294B">
        <w:trPr>
          <w:trHeight w:val="756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C9BE" w14:textId="77777777" w:rsidR="0015294B" w:rsidRPr="00B46361" w:rsidRDefault="0015294B" w:rsidP="00190FF5">
            <w:pPr>
              <w:rPr>
                <w:color w:val="000000"/>
                <w:sz w:val="18"/>
                <w:szCs w:val="18"/>
                <w:lang w:eastAsia="en-US"/>
              </w:rPr>
            </w:pPr>
            <w:r w:rsidRPr="00BF6BB0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июне, июле 2019 года на территории Иркутской области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201D" w14:textId="77777777" w:rsidR="0015294B" w:rsidRPr="00237D5C" w:rsidRDefault="0015294B" w:rsidP="00190F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63 553,6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EB2E" w14:textId="77777777" w:rsidR="0015294B" w:rsidRDefault="0015294B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63 553,6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0AD2" w14:textId="77777777" w:rsidR="0015294B" w:rsidRPr="00237D5C" w:rsidRDefault="0015294B" w:rsidP="00190F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5294B" w:rsidRPr="00B46361" w14:paraId="5071DFDD" w14:textId="77777777" w:rsidTr="0015294B">
        <w:trPr>
          <w:trHeight w:val="7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0EB" w14:textId="77777777" w:rsidR="0015294B" w:rsidRPr="00C63641" w:rsidRDefault="0015294B" w:rsidP="00190FF5">
            <w:pPr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>Проведение работ по устройству временных дамб в муниципальных образованиях, пострадавших в результате паводка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A4AB" w14:textId="77777777" w:rsidR="0015294B" w:rsidRDefault="0015294B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67 846,8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D790" w14:textId="77777777" w:rsidR="0015294B" w:rsidRDefault="0015294B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67 846,8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85EF" w14:textId="77777777" w:rsidR="0015294B" w:rsidRDefault="0015294B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294B" w:rsidRPr="00B46361" w14:paraId="570EB2F8" w14:textId="77777777" w:rsidTr="00A47079">
        <w:trPr>
          <w:trHeight w:val="1073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0A69" w14:textId="77777777" w:rsidR="0015294B" w:rsidRPr="00C63641" w:rsidRDefault="0015294B" w:rsidP="00190FF5">
            <w:pPr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>Иные межбюджетные трансферты на исполнение органами местного самоуправления муниципальных образований Иркутской области 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31E9" w14:textId="77777777" w:rsidR="0015294B" w:rsidRDefault="0015294B" w:rsidP="00A47079">
            <w:pPr>
              <w:jc w:val="center"/>
            </w:pPr>
            <w:r w:rsidRPr="00DD625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BAB2" w14:textId="77777777" w:rsidR="0015294B" w:rsidRDefault="0015294B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18 620,2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0CAA" w14:textId="77777777" w:rsidR="0015294B" w:rsidRDefault="0015294B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+18 620,2</w:t>
            </w:r>
          </w:p>
        </w:tc>
      </w:tr>
      <w:tr w:rsidR="0015294B" w:rsidRPr="00B46361" w14:paraId="2BE0A471" w14:textId="77777777" w:rsidTr="0015294B">
        <w:trPr>
          <w:trHeight w:val="7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AC6F" w14:textId="77777777" w:rsidR="0015294B" w:rsidRPr="00C63641" w:rsidRDefault="0015294B" w:rsidP="00190FF5">
            <w:pPr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FE15" w14:textId="77777777" w:rsidR="0015294B" w:rsidRDefault="0015294B" w:rsidP="00190FF5">
            <w:pPr>
              <w:jc w:val="center"/>
            </w:pPr>
            <w:r w:rsidRPr="00DD625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4AB6" w14:textId="77777777" w:rsidR="0015294B" w:rsidRDefault="0015294B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1536" w14:textId="77777777" w:rsidR="0015294B" w:rsidRDefault="0015294B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+192,3</w:t>
            </w:r>
          </w:p>
        </w:tc>
      </w:tr>
      <w:tr w:rsidR="0015294B" w:rsidRPr="00B46361" w14:paraId="083630F2" w14:textId="77777777" w:rsidTr="0015294B">
        <w:trPr>
          <w:trHeight w:val="7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4523" w14:textId="77777777" w:rsidR="0015294B" w:rsidRDefault="0015294B" w:rsidP="00190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3180" w14:textId="77777777" w:rsidR="0015294B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131400,4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B08C" w14:textId="77777777" w:rsidR="0015294B" w:rsidRDefault="0015294B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150 212,9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DBC8" w14:textId="77777777" w:rsidR="0015294B" w:rsidRPr="002D2DC5" w:rsidRDefault="0015294B" w:rsidP="00190FF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D2DC5">
              <w:rPr>
                <w:b/>
                <w:color w:val="000000"/>
                <w:sz w:val="18"/>
                <w:szCs w:val="18"/>
                <w:lang w:eastAsia="en-US"/>
              </w:rPr>
              <w:t>+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18812,5</w:t>
            </w:r>
          </w:p>
        </w:tc>
      </w:tr>
    </w:tbl>
    <w:p w14:paraId="22006A9D" w14:textId="77777777" w:rsidR="0015294B" w:rsidRDefault="0015294B" w:rsidP="00E73A0B">
      <w:pPr>
        <w:keepNext/>
        <w:outlineLvl w:val="0"/>
        <w:rPr>
          <w:sz w:val="28"/>
          <w:szCs w:val="28"/>
        </w:rPr>
      </w:pPr>
    </w:p>
    <w:p w14:paraId="0506D371" w14:textId="77777777" w:rsidR="00E73A0B" w:rsidRPr="00B46361" w:rsidRDefault="00E73A0B" w:rsidP="00E73A0B">
      <w:pPr>
        <w:keepNext/>
        <w:outlineLvl w:val="0"/>
        <w:rPr>
          <w:bCs/>
          <w:sz w:val="28"/>
          <w:szCs w:val="28"/>
          <w:lang w:eastAsia="en-US"/>
        </w:rPr>
      </w:pPr>
      <w:r w:rsidRPr="00C636D6">
        <w:rPr>
          <w:sz w:val="28"/>
          <w:szCs w:val="28"/>
        </w:rPr>
        <w:t>Таблица</w:t>
      </w:r>
      <w:r w:rsidR="0015294B">
        <w:rPr>
          <w:sz w:val="28"/>
          <w:szCs w:val="28"/>
        </w:rPr>
        <w:t>4</w:t>
      </w:r>
      <w:r w:rsidRPr="00C636D6">
        <w:rPr>
          <w:sz w:val="28"/>
          <w:szCs w:val="28"/>
        </w:rPr>
        <w:t xml:space="preserve"> -</w:t>
      </w:r>
      <w:r w:rsidRPr="00B46361">
        <w:rPr>
          <w:sz w:val="28"/>
          <w:szCs w:val="28"/>
          <w:lang w:eastAsia="en-US"/>
        </w:rPr>
        <w:t>Субсидии</w:t>
      </w:r>
      <w:r w:rsidRPr="00B46361">
        <w:rPr>
          <w:bCs/>
          <w:sz w:val="28"/>
          <w:szCs w:val="28"/>
          <w:lang w:eastAsia="en-US"/>
        </w:rPr>
        <w:t>, предоставляемые из бюджетов других уровней</w:t>
      </w:r>
    </w:p>
    <w:p w14:paraId="71EA57AF" w14:textId="77777777" w:rsidR="00E73A0B" w:rsidRPr="006806D2" w:rsidRDefault="00E73A0B" w:rsidP="00E73A0B">
      <w:pPr>
        <w:jc w:val="right"/>
        <w:rPr>
          <w:sz w:val="20"/>
          <w:szCs w:val="20"/>
          <w:lang w:eastAsia="en-US"/>
        </w:rPr>
      </w:pPr>
      <w:r w:rsidRPr="006806D2">
        <w:rPr>
          <w:sz w:val="20"/>
          <w:szCs w:val="20"/>
          <w:lang w:eastAsia="en-US"/>
        </w:rPr>
        <w:t>тыс. рублей</w:t>
      </w:r>
    </w:p>
    <w:tbl>
      <w:tblPr>
        <w:tblW w:w="5106" w:type="pct"/>
        <w:tblInd w:w="-34" w:type="dxa"/>
        <w:tblLook w:val="04A0" w:firstRow="1" w:lastRow="0" w:firstColumn="1" w:lastColumn="0" w:noHBand="0" w:noVBand="1"/>
      </w:tblPr>
      <w:tblGrid>
        <w:gridCol w:w="6153"/>
        <w:gridCol w:w="1327"/>
        <w:gridCol w:w="1621"/>
        <w:gridCol w:w="1106"/>
      </w:tblGrid>
      <w:tr w:rsidR="006806D2" w14:paraId="18CEE095" w14:textId="77777777" w:rsidTr="0015294B">
        <w:trPr>
          <w:trHeight w:val="28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D946" w14:textId="77777777" w:rsid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048" w14:textId="77777777"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396D" w14:textId="77777777"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Проект </w:t>
            </w:r>
            <w:r w:rsidR="00754DFF">
              <w:rPr>
                <w:b/>
                <w:bCs/>
                <w:color w:val="000000"/>
                <w:sz w:val="18"/>
                <w:szCs w:val="18"/>
                <w:lang w:eastAsia="en-US"/>
              </w:rPr>
              <w:t>решения о бюджете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118B" w14:textId="77777777"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8E6432" w14:paraId="745A8E13" w14:textId="77777777" w:rsidTr="0015294B">
        <w:trPr>
          <w:trHeight w:val="477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7ADC" w14:textId="77777777" w:rsidR="008E6432" w:rsidRPr="00B61BC9" w:rsidRDefault="008E6432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35BF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6 440,0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27A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DDBE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6432" w14:paraId="2A08D5F7" w14:textId="77777777" w:rsidTr="0015294B">
        <w:trPr>
          <w:trHeight w:val="414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56C1" w14:textId="77777777" w:rsidR="008E6432" w:rsidRPr="00B61BC9" w:rsidRDefault="008E6432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FAA9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1 044,1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0959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1 044,1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8129" w14:textId="77777777" w:rsidR="008E6432" w:rsidRDefault="008E6432" w:rsidP="008E6432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6432" w14:paraId="17F35243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36EE" w14:textId="77777777" w:rsidR="008E6432" w:rsidRPr="00B61BC9" w:rsidRDefault="008E6432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05E7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46AA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8FC4" w14:textId="77777777" w:rsidR="008E6432" w:rsidRDefault="008E6432" w:rsidP="008E6432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5EA6" w14:paraId="63791368" w14:textId="77777777" w:rsidTr="0015294B">
        <w:trPr>
          <w:trHeight w:val="7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8B6" w14:textId="77777777" w:rsidR="00055EA6" w:rsidRPr="00416654" w:rsidRDefault="00055EA6" w:rsidP="00190FF5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развитие домов культуры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AD0B" w14:textId="77777777" w:rsidR="00055EA6" w:rsidRDefault="00055EA6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73CF" w14:textId="77777777" w:rsidR="00055EA6" w:rsidRDefault="00055EA6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ACEF" w14:textId="77777777" w:rsidR="00055EA6" w:rsidRPr="00E314E5" w:rsidRDefault="00055EA6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55EA6" w14:paraId="2FCC6D95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5AAB" w14:textId="77777777" w:rsidR="00055EA6" w:rsidRPr="00B61BC9" w:rsidRDefault="00055EA6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1C73" w14:textId="77777777" w:rsidR="00055EA6" w:rsidRDefault="00055EA6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17 101,4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48CE" w14:textId="77777777" w:rsidR="00055EA6" w:rsidRDefault="00055EA6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17 101,4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0FA9" w14:textId="77777777" w:rsidR="00055EA6" w:rsidRDefault="00055EA6" w:rsidP="008E6432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5EA6" w14:paraId="5A37AFCC" w14:textId="77777777" w:rsidTr="0015294B">
        <w:trPr>
          <w:trHeight w:val="7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C6E4" w14:textId="77777777" w:rsidR="00055EA6" w:rsidRPr="00B61BC9" w:rsidRDefault="00055EA6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09E4" w14:textId="77777777" w:rsidR="00055EA6" w:rsidRDefault="00055EA6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39 960,0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73B4" w14:textId="77777777" w:rsidR="00055EA6" w:rsidRDefault="00055EA6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23785,9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8E3E" w14:textId="77777777" w:rsidR="00055EA6" w:rsidRDefault="00055EA6" w:rsidP="008E6432">
            <w:pPr>
              <w:jc w:val="center"/>
            </w:pPr>
            <w:r>
              <w:rPr>
                <w:color w:val="000000"/>
                <w:sz w:val="18"/>
                <w:szCs w:val="18"/>
              </w:rPr>
              <w:t>-16174,1</w:t>
            </w:r>
          </w:p>
        </w:tc>
      </w:tr>
      <w:tr w:rsidR="0015294B" w:rsidRPr="00021106" w14:paraId="6FC7364F" w14:textId="77777777" w:rsidTr="00190FF5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6005B2" w14:textId="77777777" w:rsidR="0015294B" w:rsidRPr="00021106" w:rsidRDefault="0015294B" w:rsidP="00190FF5">
            <w:pPr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21106"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Продолжение таблицы</w:t>
            </w:r>
          </w:p>
        </w:tc>
      </w:tr>
      <w:tr w:rsidR="0015294B" w14:paraId="322F3C15" w14:textId="77777777" w:rsidTr="0015294B">
        <w:trPr>
          <w:trHeight w:val="46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5AD4" w14:textId="77777777" w:rsidR="0015294B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40AC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CF2A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5F70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055EA6" w14:paraId="5B8F81D3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B6C9" w14:textId="77777777" w:rsidR="00055EA6" w:rsidRPr="00B61BC9" w:rsidRDefault="00055EA6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2FF5" w14:textId="77777777" w:rsidR="00055EA6" w:rsidRDefault="00055EA6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BC45" w14:textId="77777777" w:rsidR="00055EA6" w:rsidRDefault="00055EA6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7CFA" w14:textId="77777777" w:rsidR="00055EA6" w:rsidRDefault="00055EA6" w:rsidP="008E6432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5EA6" w14:paraId="19C1526E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0FF" w14:textId="77777777" w:rsidR="00055EA6" w:rsidRPr="00B61BC9" w:rsidRDefault="00055EA6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защиту от негативного воздействия вод населения и объектов экономики.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1C35" w14:textId="77777777" w:rsidR="00055EA6" w:rsidRDefault="00055EA6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236 818,0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15D" w14:textId="77777777" w:rsidR="00055EA6" w:rsidRDefault="00055EA6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57767,2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8AE6" w14:textId="77777777" w:rsidR="00055EA6" w:rsidRDefault="00120184" w:rsidP="008E6432">
            <w:pPr>
              <w:jc w:val="center"/>
            </w:pPr>
            <w:r>
              <w:rPr>
                <w:color w:val="000000"/>
                <w:sz w:val="18"/>
                <w:szCs w:val="18"/>
              </w:rPr>
              <w:t>-179050,8</w:t>
            </w:r>
          </w:p>
        </w:tc>
      </w:tr>
      <w:tr w:rsidR="00055EA6" w14:paraId="6A14F6AC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F445" w14:textId="77777777" w:rsidR="00055EA6" w:rsidRPr="00B61BC9" w:rsidRDefault="00055EA6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848" w14:textId="77777777" w:rsidR="00055EA6" w:rsidRDefault="00055EA6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158874,7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8B5C" w14:textId="77777777" w:rsidR="00055EA6" w:rsidRDefault="00120184" w:rsidP="009A06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148874,</w:t>
            </w:r>
            <w:r w:rsidR="009A065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FCCC" w14:textId="77777777" w:rsidR="00055EA6" w:rsidRDefault="00120184" w:rsidP="008E6432">
            <w:pPr>
              <w:jc w:val="center"/>
            </w:pPr>
            <w:r>
              <w:rPr>
                <w:color w:val="000000"/>
                <w:sz w:val="18"/>
                <w:szCs w:val="18"/>
              </w:rPr>
              <w:t>-10000,</w:t>
            </w:r>
            <w:r w:rsidR="009A065E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5EA6" w14:paraId="643B838F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1926" w14:textId="77777777" w:rsidR="00055EA6" w:rsidRPr="00B61BC9" w:rsidRDefault="00055EA6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восстановление (ремонт, реставрацию, благоустройство) воинских захоронений на территории Иркутской области.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988" w14:textId="77777777" w:rsidR="00055EA6" w:rsidRDefault="00055EA6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97E6" w14:textId="77777777" w:rsidR="00055EA6" w:rsidRDefault="00055EA6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33CF" w14:textId="77777777" w:rsidR="00055EA6" w:rsidRDefault="00055EA6" w:rsidP="008E6432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5EA6" w14:paraId="201B74A4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EC6D" w14:textId="77777777" w:rsidR="00055EA6" w:rsidRPr="002E7D7A" w:rsidRDefault="00055EA6" w:rsidP="008E6432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строительство пешеходных переходов (мостов, виадуков) на территориях муниципальных образований Иркутской области, в том числе на разработку проектной документации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E584" w14:textId="77777777" w:rsidR="00055EA6" w:rsidRDefault="00120184" w:rsidP="008E6432">
            <w:pPr>
              <w:jc w:val="center"/>
            </w:pPr>
            <w:r>
              <w:rPr>
                <w:color w:val="000000"/>
                <w:sz w:val="18"/>
                <w:szCs w:val="18"/>
              </w:rPr>
              <w:t>38081,1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393" w14:textId="77777777" w:rsidR="00055EA6" w:rsidRDefault="00055EA6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38081,1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6A86" w14:textId="77777777" w:rsidR="00055EA6" w:rsidRDefault="00120184" w:rsidP="008E6432">
            <w:pPr>
              <w:jc w:val="center"/>
              <w:rPr>
                <w:color w:val="000000"/>
                <w:sz w:val="18"/>
                <w:szCs w:val="18"/>
              </w:rPr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5EA6" w14:paraId="0AC32BFE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88E0" w14:textId="77777777" w:rsidR="00055EA6" w:rsidRPr="002E7D7A" w:rsidRDefault="00055EA6" w:rsidP="008E6432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 – Фонда содействия реформированию жилищно-коммунального хозяйства,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64A" w14:textId="77777777" w:rsidR="00055EA6" w:rsidRDefault="00055EA6" w:rsidP="00120184">
            <w:pPr>
              <w:jc w:val="center"/>
            </w:pPr>
            <w:r>
              <w:rPr>
                <w:color w:val="000000"/>
                <w:sz w:val="18"/>
                <w:szCs w:val="18"/>
              </w:rPr>
              <w:t>13 420,0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915A" w14:textId="77777777" w:rsidR="00055EA6" w:rsidRDefault="00055EA6" w:rsidP="001201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F394" w14:textId="77777777" w:rsidR="00055EA6" w:rsidRDefault="00055EA6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0184" w14:paraId="4FF9399D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5DBA" w14:textId="77777777" w:rsidR="00120184" w:rsidRPr="00416654" w:rsidRDefault="00120184" w:rsidP="00190FF5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9A17" w14:textId="77777777" w:rsidR="00120184" w:rsidRDefault="00D87C5A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1F06" w14:textId="77777777" w:rsidR="00120184" w:rsidRDefault="00120184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0BA3" w14:textId="77777777" w:rsidR="00120184" w:rsidRDefault="00D87C5A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5EA6" w14:paraId="2FC8B57F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2E3A" w14:textId="77777777" w:rsidR="00055EA6" w:rsidRPr="002E7D7A" w:rsidRDefault="00055EA6" w:rsidP="008E6432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расселяемого с финансовой поддержкой государственной корпорации – Фонда содействия реформированию жилищно-коммунального хозяйства, осуществляемых за счет средств областного бюджета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3A04" w14:textId="77777777" w:rsidR="00055EA6" w:rsidRDefault="00055EA6" w:rsidP="008E6432">
            <w:pPr>
              <w:jc w:val="center"/>
            </w:pPr>
            <w:r>
              <w:rPr>
                <w:color w:val="000000"/>
                <w:sz w:val="18"/>
                <w:szCs w:val="18"/>
              </w:rPr>
              <w:t>186 485,6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8836" w14:textId="77777777" w:rsidR="00055EA6" w:rsidRDefault="00055EA6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186 485,6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7AE1" w14:textId="77777777" w:rsidR="00055EA6" w:rsidRDefault="00055EA6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D2DC5" w14:paraId="6AE8C7CE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A5FA" w14:textId="77777777" w:rsidR="002D2DC5" w:rsidRPr="00416654" w:rsidRDefault="002D2DC5" w:rsidP="00190FF5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3452" w14:textId="77777777" w:rsidR="002D2DC5" w:rsidRDefault="002D2DC5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1916" w14:textId="77777777" w:rsidR="002D2DC5" w:rsidRDefault="002D2DC5" w:rsidP="006F23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7 313,2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3F06" w14:textId="77777777" w:rsidR="002D2DC5" w:rsidRDefault="002D2DC5" w:rsidP="006F23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+7 313,2</w:t>
            </w:r>
          </w:p>
        </w:tc>
      </w:tr>
      <w:tr w:rsidR="002D2DC5" w14:paraId="0E8D99CB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28FC" w14:textId="77777777" w:rsidR="002D2DC5" w:rsidRPr="00416654" w:rsidRDefault="002D2DC5" w:rsidP="00190FF5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5531" w14:textId="77777777" w:rsidR="002D2DC5" w:rsidRDefault="002D2DC5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0634" w14:textId="77777777" w:rsidR="002D2DC5" w:rsidRDefault="002D2DC5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C4B9" w14:textId="77777777" w:rsidR="002D2DC5" w:rsidRDefault="002D2DC5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+491,2</w:t>
            </w:r>
          </w:p>
        </w:tc>
      </w:tr>
      <w:tr w:rsidR="002D2DC5" w14:paraId="6E333DBE" w14:textId="77777777" w:rsidTr="0015294B">
        <w:trPr>
          <w:trHeight w:val="46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B725" w14:textId="77777777" w:rsidR="002D2DC5" w:rsidRPr="00416654" w:rsidRDefault="002D2DC5" w:rsidP="00190FF5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 xml:space="preserve">Субсидии местным бюджетам на ремонт пешеходных переходов (мостов, </w:t>
            </w:r>
            <w:proofErr w:type="gramStart"/>
            <w:r w:rsidRPr="00416654">
              <w:rPr>
                <w:color w:val="000000"/>
                <w:sz w:val="18"/>
                <w:szCs w:val="18"/>
              </w:rPr>
              <w:t>виадуков)  на</w:t>
            </w:r>
            <w:proofErr w:type="gramEnd"/>
            <w:r w:rsidRPr="00416654">
              <w:rPr>
                <w:color w:val="000000"/>
                <w:sz w:val="18"/>
                <w:szCs w:val="18"/>
              </w:rPr>
              <w:t xml:space="preserve"> территориях муниципальных образований Иркутской области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F256" w14:textId="77777777" w:rsidR="002D2DC5" w:rsidRDefault="002D2DC5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BCA9" w14:textId="77777777" w:rsidR="002D2DC5" w:rsidRDefault="002D2DC5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7D22" w14:textId="77777777" w:rsidR="002D2DC5" w:rsidRDefault="002D2DC5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+326,9</w:t>
            </w:r>
          </w:p>
        </w:tc>
      </w:tr>
      <w:tr w:rsidR="002D2DC5" w14:paraId="647CF757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8B4C" w14:textId="77777777" w:rsidR="002D2DC5" w:rsidRPr="00416654" w:rsidRDefault="002D2DC5" w:rsidP="00190FF5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осуществлению капитального ремонта поврежденных административных зданий (помещений), находящихся муниципальной собственности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C463" w14:textId="77777777" w:rsidR="002D2DC5" w:rsidRDefault="002D2DC5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0BBF" w14:textId="77777777" w:rsidR="002D2DC5" w:rsidRDefault="002D2DC5" w:rsidP="006F23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3 348,6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4294" w14:textId="77777777" w:rsidR="002D2DC5" w:rsidRDefault="002D2DC5" w:rsidP="006F23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+3 348,6</w:t>
            </w:r>
          </w:p>
        </w:tc>
      </w:tr>
      <w:tr w:rsidR="002D2DC5" w14:paraId="58C6BD99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B1B4" w14:textId="77777777" w:rsidR="002D2DC5" w:rsidRPr="00416654" w:rsidRDefault="002D2DC5" w:rsidP="00190FF5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41665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16654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изыскательных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0BD9" w14:textId="77777777" w:rsidR="002D2DC5" w:rsidRDefault="002D2DC5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6C49" w14:textId="77777777" w:rsidR="002D2DC5" w:rsidRDefault="002D2DC5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102 225,6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E7F0" w14:textId="77777777" w:rsidR="002D2DC5" w:rsidRDefault="002D2DC5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+102 225,6</w:t>
            </w:r>
          </w:p>
        </w:tc>
      </w:tr>
      <w:tr w:rsidR="002D2DC5" w14:paraId="0392A886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877F" w14:textId="77777777" w:rsidR="002D2DC5" w:rsidRPr="00416654" w:rsidRDefault="002D2DC5" w:rsidP="00190FF5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0913" w14:textId="77777777" w:rsidR="002D2DC5" w:rsidRDefault="002D2DC5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F3FE" w14:textId="77777777" w:rsidR="002D2DC5" w:rsidRDefault="002D2DC5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44 215,6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4C29" w14:textId="77777777" w:rsidR="002D2DC5" w:rsidRDefault="002D2DC5" w:rsidP="006F23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+44 215,6</w:t>
            </w:r>
          </w:p>
        </w:tc>
      </w:tr>
      <w:tr w:rsidR="002D2DC5" w14:paraId="46FF5BD6" w14:textId="77777777" w:rsidTr="0015294B">
        <w:trPr>
          <w:trHeight w:val="102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D82D" w14:textId="77777777" w:rsidR="002D2DC5" w:rsidRDefault="00021106" w:rsidP="008E64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F25E" w14:textId="77777777" w:rsidR="002D2DC5" w:rsidRDefault="0069562B" w:rsidP="008E6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/>
            </w:r>
            <w:r w:rsidR="002D2DC5">
              <w:rPr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D87C5A">
              <w:rPr>
                <w:b/>
                <w:bCs/>
                <w:color w:val="000000"/>
                <w:sz w:val="18"/>
                <w:szCs w:val="18"/>
              </w:rPr>
              <w:t>717112,7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C695" w14:textId="77777777" w:rsidR="002D2DC5" w:rsidRPr="006806D2" w:rsidRDefault="002D2DC5" w:rsidP="008E64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669 808,9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1214" w14:textId="77777777" w:rsidR="002D2DC5" w:rsidRPr="002D2DC5" w:rsidRDefault="002D2DC5" w:rsidP="00D87C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D87C5A">
              <w:rPr>
                <w:b/>
                <w:bCs/>
                <w:color w:val="000000"/>
                <w:sz w:val="18"/>
                <w:szCs w:val="18"/>
              </w:rPr>
              <w:t>47303,8</w:t>
            </w:r>
          </w:p>
        </w:tc>
      </w:tr>
    </w:tbl>
    <w:p w14:paraId="4D730106" w14:textId="77777777" w:rsidR="006806D2" w:rsidRDefault="006806D2" w:rsidP="00BF6BB0">
      <w:pPr>
        <w:rPr>
          <w:bCs/>
          <w:sz w:val="28"/>
          <w:szCs w:val="28"/>
          <w:lang w:eastAsia="en-US"/>
        </w:rPr>
      </w:pPr>
    </w:p>
    <w:p w14:paraId="4FFB2CAE" w14:textId="77777777" w:rsidR="002D2DC5" w:rsidRDefault="002D2DC5" w:rsidP="006013C5">
      <w:pPr>
        <w:spacing w:after="160" w:line="259" w:lineRule="auto"/>
        <w:rPr>
          <w:bCs/>
          <w:sz w:val="28"/>
          <w:szCs w:val="28"/>
          <w:lang w:eastAsia="en-US"/>
        </w:rPr>
      </w:pPr>
    </w:p>
    <w:p w14:paraId="71EDDF75" w14:textId="77777777" w:rsidR="006013C5" w:rsidRPr="00E73A0B" w:rsidRDefault="006013C5" w:rsidP="006013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6013C5" w:rsidRPr="00E73A0B" w:rsidSect="00E73A0B"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</w:p>
    <w:p w14:paraId="4DA279F3" w14:textId="77777777" w:rsidR="0013217C" w:rsidRPr="0013217C" w:rsidRDefault="0013217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5" w:name="_Hlk31008893"/>
      <w:r w:rsidRPr="0013217C">
        <w:rPr>
          <w:sz w:val="28"/>
          <w:szCs w:val="28"/>
        </w:rPr>
        <w:lastRenderedPageBreak/>
        <w:t xml:space="preserve">Таблица </w:t>
      </w:r>
      <w:r w:rsidR="009A065E">
        <w:rPr>
          <w:sz w:val="28"/>
          <w:szCs w:val="28"/>
        </w:rPr>
        <w:t>5</w:t>
      </w:r>
      <w:r w:rsidRPr="0013217C">
        <w:rPr>
          <w:sz w:val="28"/>
          <w:szCs w:val="28"/>
        </w:rPr>
        <w:t xml:space="preserve"> – </w:t>
      </w:r>
      <w:r w:rsidR="004D1F5C">
        <w:rPr>
          <w:sz w:val="28"/>
          <w:szCs w:val="28"/>
        </w:rPr>
        <w:t>Расходы</w:t>
      </w:r>
      <w:r w:rsidRPr="0013217C">
        <w:rPr>
          <w:sz w:val="28"/>
          <w:szCs w:val="28"/>
        </w:rPr>
        <w:t xml:space="preserve"> бюджета </w:t>
      </w:r>
      <w:proofErr w:type="spellStart"/>
      <w:r w:rsidRPr="0013217C">
        <w:rPr>
          <w:sz w:val="28"/>
          <w:szCs w:val="28"/>
        </w:rPr>
        <w:t>Нижнеудинского</w:t>
      </w:r>
      <w:proofErr w:type="spellEnd"/>
      <w:r w:rsidRPr="0013217C">
        <w:rPr>
          <w:sz w:val="28"/>
          <w:szCs w:val="28"/>
        </w:rPr>
        <w:t xml:space="preserve"> муниципального образования </w:t>
      </w:r>
    </w:p>
    <w:p w14:paraId="6D2D2F39" w14:textId="77777777" w:rsidR="0013217C" w:rsidRDefault="0013217C" w:rsidP="0013217C">
      <w:pPr>
        <w:jc w:val="right"/>
      </w:pPr>
      <w:r w:rsidRPr="0013217C">
        <w:t>тыс. рублей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576"/>
        <w:gridCol w:w="1134"/>
        <w:gridCol w:w="992"/>
        <w:gridCol w:w="993"/>
        <w:gridCol w:w="1134"/>
        <w:gridCol w:w="992"/>
        <w:gridCol w:w="992"/>
        <w:gridCol w:w="1134"/>
        <w:gridCol w:w="1094"/>
        <w:gridCol w:w="891"/>
      </w:tblGrid>
      <w:tr w:rsidR="00190FF5" w:rsidRPr="00190FF5" w14:paraId="4216E6BA" w14:textId="77777777" w:rsidTr="00DE3C7A">
        <w:trPr>
          <w:trHeight w:val="270"/>
        </w:trPr>
        <w:tc>
          <w:tcPr>
            <w:tcW w:w="4684" w:type="dxa"/>
            <w:vMerge w:val="restart"/>
            <w:shd w:val="clear" w:color="auto" w:fill="auto"/>
            <w:vAlign w:val="center"/>
            <w:hideMark/>
          </w:tcPr>
          <w:p w14:paraId="797996A3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6" w:name="RANGE!A1:K113"/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  <w:bookmarkEnd w:id="6"/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4894F203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14:paraId="15152E3D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shd w:val="clear" w:color="000000" w:fill="C5E0B2"/>
            <w:vAlign w:val="center"/>
            <w:hideMark/>
          </w:tcPr>
          <w:p w14:paraId="689BA922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shd w:val="clear" w:color="000000" w:fill="FFE799"/>
            <w:vAlign w:val="center"/>
            <w:hideMark/>
          </w:tcPr>
          <w:p w14:paraId="36B4686D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190FF5" w:rsidRPr="00190FF5" w14:paraId="7A9846EA" w14:textId="77777777" w:rsidTr="009D2330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039E5234" w14:textId="77777777" w:rsidR="00190FF5" w:rsidRPr="00190FF5" w:rsidRDefault="00190FF5" w:rsidP="00190F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6BC44631" w14:textId="77777777" w:rsidR="00190FF5" w:rsidRPr="00190FF5" w:rsidRDefault="00190FF5" w:rsidP="00190F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C5B392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86C5ED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63DF6C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D7F39A1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4D2B805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2EA6C30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6453525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8149FC4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A41D514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F41645" w:rsidRPr="00190FF5" w14:paraId="1A60EA6B" w14:textId="77777777" w:rsidTr="004724EB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3EE5795E" w14:textId="77777777" w:rsidR="00F41645" w:rsidRPr="00190FF5" w:rsidRDefault="00F41645" w:rsidP="00F416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046DD675" w14:textId="77777777" w:rsidR="00F41645" w:rsidRPr="00190FF5" w:rsidRDefault="00F41645" w:rsidP="00F416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04C8E8AD" w14:textId="77777777" w:rsidR="00F41645" w:rsidRPr="00190FF5" w:rsidRDefault="00F41645" w:rsidP="00F416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57703,3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2A92E1BB" w14:textId="77777777" w:rsidR="00F41645" w:rsidRPr="00190FF5" w:rsidRDefault="00F41645" w:rsidP="00F416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66304,9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5FEA9534" w14:textId="77777777" w:rsidR="00F41645" w:rsidRPr="00190FF5" w:rsidRDefault="00F41645" w:rsidP="00F416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8601,6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56AD6AA" w14:textId="77777777" w:rsidR="00F41645" w:rsidRPr="00190FF5" w:rsidRDefault="00F41645" w:rsidP="00F416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57340,5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EBA0B61" w14:textId="77777777" w:rsidR="00F41645" w:rsidRPr="00190FF5" w:rsidRDefault="00F41645" w:rsidP="00F416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38694,0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25356FD" w14:textId="77777777" w:rsidR="00F41645" w:rsidRPr="00190FF5" w:rsidRDefault="00F41645" w:rsidP="00F416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-18646,5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3CFE14" w14:textId="77777777" w:rsidR="00F41645" w:rsidRPr="00190FF5" w:rsidRDefault="00F41645" w:rsidP="00F416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56972,5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8EC1AC2" w14:textId="77777777" w:rsidR="00F41645" w:rsidRPr="00190FF5" w:rsidRDefault="00F41645" w:rsidP="00F416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56369,6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4CB67FB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-602,9</w:t>
            </w:r>
          </w:p>
        </w:tc>
      </w:tr>
      <w:tr w:rsidR="00F41645" w:rsidRPr="00190FF5" w14:paraId="0791697A" w14:textId="77777777" w:rsidTr="004724EB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130DC35F" w14:textId="77777777" w:rsidR="00F41645" w:rsidRPr="00190FF5" w:rsidRDefault="00F41645" w:rsidP="00F4164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20CC558" w14:textId="77777777" w:rsidR="00F41645" w:rsidRPr="00190FF5" w:rsidRDefault="00F41645" w:rsidP="00F4164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FB6C6E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7B78EC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2128,2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DAE215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379,2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5200C22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97E3949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A68838E" w14:textId="77777777" w:rsidR="00F41645" w:rsidRPr="00190FF5" w:rsidRDefault="00F41645" w:rsidP="00F4164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68BB6DA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8F2A1FC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F3D23C1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41645" w:rsidRPr="00190FF5" w14:paraId="6A7B39E3" w14:textId="77777777" w:rsidTr="004724EB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70880FEF" w14:textId="77777777" w:rsidR="00F41645" w:rsidRPr="00190FF5" w:rsidRDefault="00F41645" w:rsidP="00F4164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ED840E2" w14:textId="77777777" w:rsidR="00F41645" w:rsidRPr="00190FF5" w:rsidRDefault="00F41645" w:rsidP="00F4164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3DD7B9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30375,3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89A1D6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34936,3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12491C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4561,0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B8BA41D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30123,8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723F0EF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15123,8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8DED929" w14:textId="77777777" w:rsidR="00F41645" w:rsidRPr="00190FF5" w:rsidRDefault="00F41645" w:rsidP="00F4164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-15000,0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83E0005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29780,8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D9378B0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29178,0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D89CC9B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-602,8</w:t>
            </w:r>
          </w:p>
        </w:tc>
      </w:tr>
      <w:tr w:rsidR="00F41645" w:rsidRPr="00190FF5" w14:paraId="173D1468" w14:textId="77777777" w:rsidTr="004724EB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1468A2AB" w14:textId="77777777" w:rsidR="00F41645" w:rsidRPr="00190FF5" w:rsidRDefault="00F41645" w:rsidP="00F4164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D352E80" w14:textId="77777777" w:rsidR="00F41645" w:rsidRPr="00190FF5" w:rsidRDefault="00F41645" w:rsidP="00F4164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4596B4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870,2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B345B1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1362,5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856A06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492,3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5413008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0DCAA86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C86CE32" w14:textId="77777777" w:rsidR="00F41645" w:rsidRPr="00190FF5" w:rsidRDefault="00F41645" w:rsidP="00F4164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AA0FCC7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D0E2300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261A67F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-0,1</w:t>
            </w:r>
          </w:p>
        </w:tc>
      </w:tr>
      <w:tr w:rsidR="00F41645" w:rsidRPr="00190FF5" w14:paraId="06D58DB1" w14:textId="77777777" w:rsidTr="004724EB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1D448B16" w14:textId="77777777" w:rsidR="00F41645" w:rsidRPr="00190FF5" w:rsidRDefault="00F41645" w:rsidP="00F4164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9989266" w14:textId="77777777" w:rsidR="00F41645" w:rsidRPr="00190FF5" w:rsidRDefault="00F41645" w:rsidP="00F4164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3530DE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A07803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28C9E1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ED59ED1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43AAF36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A608B0D" w14:textId="77777777" w:rsidR="00F41645" w:rsidRPr="00190FF5" w:rsidRDefault="00F41645" w:rsidP="00F4164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4C342CD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1E6541D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C35CBBB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41645" w:rsidRPr="00190FF5" w14:paraId="5F8AFE7E" w14:textId="77777777" w:rsidTr="004724EB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49A98116" w14:textId="77777777" w:rsidR="00F41645" w:rsidRPr="00190FF5" w:rsidRDefault="00F41645" w:rsidP="00F4164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6CA1544" w14:textId="77777777" w:rsidR="00F41645" w:rsidRPr="00190FF5" w:rsidRDefault="00F41645" w:rsidP="00F4164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9E973D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24508,8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1CC838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27677,9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39C3A4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3169,1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E13465E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24422,9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47F4B2F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20776,4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274050A" w14:textId="77777777" w:rsidR="00F41645" w:rsidRPr="00190FF5" w:rsidRDefault="00F41645" w:rsidP="00F4164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-3646,5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7F24EF6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24397,9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5CC16CC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24397,9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1936B60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7F626F61" w14:textId="77777777" w:rsidTr="009D2330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7251FF96" w14:textId="77777777" w:rsidR="00190FF5" w:rsidRPr="00190FF5" w:rsidRDefault="00190FF5" w:rsidP="00190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 xml:space="preserve">Национальная </w:t>
            </w:r>
            <w:proofErr w:type="gramStart"/>
            <w:r w:rsidRPr="00190FF5">
              <w:rPr>
                <w:b/>
                <w:bCs/>
                <w:color w:val="000000"/>
                <w:sz w:val="18"/>
                <w:szCs w:val="18"/>
              </w:rPr>
              <w:t>безопасность  и</w:t>
            </w:r>
            <w:proofErr w:type="gramEnd"/>
            <w:r w:rsidRPr="00190FF5">
              <w:rPr>
                <w:b/>
                <w:bCs/>
                <w:color w:val="000000"/>
                <w:sz w:val="18"/>
                <w:szCs w:val="18"/>
              </w:rPr>
              <w:t xml:space="preserve"> правоохранительная деятельность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4EC71933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471E8F2C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232931,6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7A67560F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249900,6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695D7DCD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16969,0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2B00128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52933A5" w14:textId="77777777" w:rsidR="00190FF5" w:rsidRPr="00190FF5" w:rsidRDefault="00190FF5" w:rsidP="00190FF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328,0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8AF3228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424140F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72229A9" w14:textId="77777777" w:rsidR="00190FF5" w:rsidRPr="00190FF5" w:rsidRDefault="00190FF5" w:rsidP="00190FF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328,0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4A52AA8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4453CC18" w14:textId="77777777" w:rsidTr="009D2330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7E57E248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0C90E2B7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2D56320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232931,6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5EC98B6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249900,6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74F516D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16969,0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9798FE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79205C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7F3948E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696E47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5C6F9F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D6FC7E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1791E6D8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5DC987F6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771E101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D1A7C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805,8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1E2A8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805,8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5331F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6B0F3A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D7F169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F938EE8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ADE162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5048EA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AE1E81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66C96BFB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5351A530" w14:textId="77777777" w:rsidR="00190FF5" w:rsidRPr="00190FF5" w:rsidRDefault="00190FF5" w:rsidP="009D2330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Межбюджетные трансферты из средств резервного фонда Правительства Иркутской области на проведение работ по устройству временных дамб в муниципальных образованиях, пострадавших в результате паводка 2019 </w:t>
            </w:r>
            <w:r w:rsidR="009D2330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E3B0F88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CFC03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67846,8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0E599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67846,8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49004F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41B756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C7321F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7EAFA1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C8A0E4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752177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35B75F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100C8D61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5840618F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Межбюджетные трансферты на исполнение отдельных расходных обязательств в связи с чрезвычайной ситуацией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8EBA1F0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B038B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95722,2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7DD8F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95722,2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FF8826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BB0403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39CC67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07785F3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45A7B4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E37BE3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B881EA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5EE188E1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4C986D8C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Межбюджетные трансферты на приобретение, разгрузку, распиловку и доставку дров населению в рамках ликвидации ЧС 2019 года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EAF6D41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FEFE7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68553,6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755A1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63553,6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0D56F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-5000,0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2CDB67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8DED02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6E4FE00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9F133E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561AA1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EC8228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2EF20AFF" w14:textId="77777777" w:rsidTr="009D2330">
        <w:trPr>
          <w:trHeight w:val="70"/>
        </w:trPr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4D190D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C6BE1E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78802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D950A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18620,2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F7F38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18620,2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C5E0B2"/>
            <w:vAlign w:val="center"/>
            <w:hideMark/>
          </w:tcPr>
          <w:p w14:paraId="334577B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5E0B2"/>
            <w:vAlign w:val="center"/>
            <w:hideMark/>
          </w:tcPr>
          <w:p w14:paraId="0B0EE89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5E0B2"/>
            <w:vAlign w:val="center"/>
            <w:hideMark/>
          </w:tcPr>
          <w:p w14:paraId="55FD064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E799"/>
            <w:vAlign w:val="center"/>
            <w:hideMark/>
          </w:tcPr>
          <w:p w14:paraId="66E59D9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000000" w:fill="FFE799"/>
            <w:vAlign w:val="center"/>
            <w:hideMark/>
          </w:tcPr>
          <w:p w14:paraId="11DB899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000000" w:fill="FFE799"/>
            <w:vAlign w:val="center"/>
            <w:hideMark/>
          </w:tcPr>
          <w:p w14:paraId="2E3B2B1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23A1A6B0" w14:textId="77777777" w:rsidTr="009D2330">
        <w:trPr>
          <w:trHeight w:val="70"/>
        </w:trPr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9C9E19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г.г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69E72C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D63E6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24D0D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3352,0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6C45F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3348,8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C5E0B2"/>
            <w:vAlign w:val="center"/>
            <w:hideMark/>
          </w:tcPr>
          <w:p w14:paraId="3BC3B16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5E0B2"/>
            <w:vAlign w:val="center"/>
            <w:hideMark/>
          </w:tcPr>
          <w:p w14:paraId="5D796C2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5E0B2"/>
            <w:vAlign w:val="center"/>
            <w:hideMark/>
          </w:tcPr>
          <w:p w14:paraId="1636BC55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E799"/>
            <w:vAlign w:val="center"/>
            <w:hideMark/>
          </w:tcPr>
          <w:p w14:paraId="4CE3CA2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000000" w:fill="FFE799"/>
            <w:vAlign w:val="center"/>
            <w:hideMark/>
          </w:tcPr>
          <w:p w14:paraId="59CEA8E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000000" w:fill="FFE799"/>
            <w:vAlign w:val="center"/>
            <w:hideMark/>
          </w:tcPr>
          <w:p w14:paraId="6833BB3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D2330" w:rsidRPr="00190FF5" w14:paraId="74DE4008" w14:textId="77777777" w:rsidTr="009D2330">
        <w:trPr>
          <w:trHeight w:val="7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47DE4" w14:textId="77777777" w:rsidR="009D2330" w:rsidRPr="00190FF5" w:rsidRDefault="009D2330" w:rsidP="00190F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9D2330" w:rsidRPr="00190FF5" w14:paraId="46C4471F" w14:textId="77777777" w:rsidTr="009D2330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4B798E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82FFCC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9C0C53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4491B67A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25123692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9D2330" w:rsidRPr="00190FF5" w14:paraId="358A8C44" w14:textId="77777777" w:rsidTr="00973FE7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72E9400F" w14:textId="77777777" w:rsidR="009D2330" w:rsidRPr="00190FF5" w:rsidRDefault="009D2330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794B6A72" w14:textId="77777777" w:rsidR="009D2330" w:rsidRPr="00190FF5" w:rsidRDefault="009D2330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3F7FF0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1C0303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AC685A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22C0B81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EC2204A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85D9B36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A1848C5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0ACABD3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B4873AD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190FF5" w:rsidRPr="00190FF5" w14:paraId="7615864F" w14:textId="77777777" w:rsidTr="009D2330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1F33CD12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214EE024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69F98C2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2583CF6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4CB769B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35F9B8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5DD474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50551F4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825D69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EA5DCE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C1894E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5A0C89D2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32CE7278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"Обеспечение пожарной безопасности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2018-2021 годы"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50A437B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CB900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60A41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851BB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0852F4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0724FB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C68F26E" w14:textId="77777777" w:rsidR="00190FF5" w:rsidRPr="00190FF5" w:rsidRDefault="00190FF5" w:rsidP="00190FF5">
            <w:pPr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12927D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2EB067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D63D5C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31E0154C" w14:textId="77777777" w:rsidTr="009D2330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2E1015B5" w14:textId="77777777" w:rsidR="00190FF5" w:rsidRPr="00190FF5" w:rsidRDefault="00190FF5" w:rsidP="00190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3A1D811E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18EF36DD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441280,1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2C188365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252724,4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43757BA1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-188555,7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D14A356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211585,2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BCAD788" w14:textId="77777777" w:rsidR="00190FF5" w:rsidRPr="00190FF5" w:rsidRDefault="00190FF5" w:rsidP="00190FF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96085,2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FBB6C93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-115500,0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4411A18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247379,4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092EAA1" w14:textId="77777777" w:rsidR="00190FF5" w:rsidRPr="00190FF5" w:rsidRDefault="00190FF5" w:rsidP="00190FF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178629,3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F3FE925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-68750,1</w:t>
            </w:r>
          </w:p>
        </w:tc>
      </w:tr>
      <w:tr w:rsidR="00190FF5" w:rsidRPr="00190FF5" w14:paraId="4A2F5A00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7C9DCAD0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C7A9555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BFBCD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BB56B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FAC4E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760E00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A8068E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B4459E1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838D3E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726CDA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6ABDC4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677A090F" w14:textId="77777777" w:rsidTr="009D2330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159C9EA6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347F0851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086EE63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237076,9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218391B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57846,8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4F7923D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-179230,1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560E89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115521,8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1C6C70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1CD8ABD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-115500,0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5506DE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68750,1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994BFF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A95FF8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-68750,1</w:t>
            </w:r>
          </w:p>
        </w:tc>
      </w:tr>
      <w:tr w:rsidR="00190FF5" w:rsidRPr="00190FF5" w14:paraId="2C2905B5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4FBA64E2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"Защита населения и территории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от негативного воздействия вод реки Уда на 2019-2024 годы"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CBD032D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2F9D5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237076,9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B474E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57846,8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F5179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-179230,1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D96974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115521,8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5366B1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3B630B6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-115500,0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F777F2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68750,1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65698A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32ACDE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-68750,1</w:t>
            </w:r>
          </w:p>
        </w:tc>
      </w:tr>
      <w:tr w:rsidR="00190FF5" w:rsidRPr="00190FF5" w14:paraId="6C15248C" w14:textId="77777777" w:rsidTr="009D2330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3CCCC9D8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17683C30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14D9B35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7EC0CE8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45C0731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30C86B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299AF6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CEB5C8A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C49DB3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86CD3C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2206707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3CE22BF4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02280C38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5696F79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E6587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DCA01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F6DB3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A458C2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91F6C1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582B514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2698A8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65F3EA6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97371D0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FF5" w:rsidRPr="00190FF5" w14:paraId="7949EA73" w14:textId="77777777" w:rsidTr="009D2330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4BBCFEFD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Дорожное </w:t>
            </w:r>
            <w:proofErr w:type="gramStart"/>
            <w:r w:rsidRPr="00190FF5">
              <w:rPr>
                <w:color w:val="000000"/>
                <w:sz w:val="18"/>
                <w:szCs w:val="18"/>
              </w:rPr>
              <w:t>хозяйство(</w:t>
            </w:r>
            <w:proofErr w:type="gramEnd"/>
            <w:r w:rsidRPr="00190FF5">
              <w:rPr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2C8F1776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0883E4C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203947,3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46EBA69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194621,7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5963C17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-9325,6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30178F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95808,5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A8ACFA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95808,5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A4C5843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DE2D71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178374,4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2622B2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178374,4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B1F429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6D2D1D0F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23B43118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2CC2E2C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14409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9982,1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00108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9982,1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F86826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6466DB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6EB97F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7329995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B3AA65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40C672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ADEB75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5533CE31" w14:textId="77777777" w:rsidTr="009D2330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76C0C414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5C2F2861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14:paraId="182CE77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193965,2</w:t>
            </w:r>
          </w:p>
        </w:tc>
        <w:tc>
          <w:tcPr>
            <w:tcW w:w="992" w:type="dxa"/>
            <w:shd w:val="clear" w:color="000000" w:fill="D8D8D8"/>
            <w:noWrap/>
            <w:vAlign w:val="center"/>
            <w:hideMark/>
          </w:tcPr>
          <w:p w14:paraId="0DB9362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184639,6</w:t>
            </w:r>
          </w:p>
        </w:tc>
        <w:tc>
          <w:tcPr>
            <w:tcW w:w="993" w:type="dxa"/>
            <w:shd w:val="clear" w:color="000000" w:fill="D8D8D8"/>
            <w:noWrap/>
            <w:vAlign w:val="center"/>
            <w:hideMark/>
          </w:tcPr>
          <w:p w14:paraId="155F08D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-9325,6</w:t>
            </w:r>
          </w:p>
        </w:tc>
        <w:tc>
          <w:tcPr>
            <w:tcW w:w="1134" w:type="dxa"/>
            <w:shd w:val="clear" w:color="000000" w:fill="C5E0B2"/>
            <w:noWrap/>
            <w:vAlign w:val="center"/>
            <w:hideMark/>
          </w:tcPr>
          <w:p w14:paraId="79E2694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85201,8</w:t>
            </w:r>
          </w:p>
        </w:tc>
        <w:tc>
          <w:tcPr>
            <w:tcW w:w="992" w:type="dxa"/>
            <w:shd w:val="clear" w:color="000000" w:fill="C5E0B2"/>
            <w:noWrap/>
            <w:vAlign w:val="center"/>
            <w:hideMark/>
          </w:tcPr>
          <w:p w14:paraId="7DECE45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85201,8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3FFBB17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4B915B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167767,7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B837F8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167767,7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EBF1FC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698F7F93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3F7A1C05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A91CD13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7522E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8605,8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C8B8F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10235,8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D6C5BF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1630,0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1108E6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14049,8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333314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14049,8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DF624F3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6F4271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F8D5D2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D3B5DE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33BB2F32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411E1E04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B7263B5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67F1F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B9869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393,8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6C1E4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-36,2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AD1523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B4C076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EC6060A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DE289D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6CFFA7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3C97C8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4CE2EF82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2F0E5713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42F396F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BB46B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95C4A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251,0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A7495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5B63BD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B21A24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45A95F1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23721F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81F757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9E9796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55D0A792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390B2392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по ремонту автомобильных дорог к садоводческим объединениям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B606D9B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59BDC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D27FD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47F414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0F9443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5BC08D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9AC05C9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766B62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A66D09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55DAD5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4B61E862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40B95D43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23BA949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DA161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15256,1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8EF9A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14703,5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A0D42F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-552,6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9CE741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047797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10B49B5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917742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3D0D0D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CE9AB6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6B53C576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61CE081" w14:textId="77777777" w:rsidR="00190FF5" w:rsidRPr="00190FF5" w:rsidRDefault="0073286C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286C">
              <w:rPr>
                <w:sz w:val="18"/>
                <w:szCs w:val="18"/>
              </w:rPr>
              <w:t>Софинансирование</w:t>
            </w:r>
            <w:proofErr w:type="spellEnd"/>
            <w:r w:rsidRPr="0073286C">
              <w:rPr>
                <w:sz w:val="18"/>
                <w:szCs w:val="18"/>
              </w:rPr>
              <w:t xml:space="preserve">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CDD73BB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AD8F9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169473,3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6B938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159055,5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908DC3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-10417,8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3F43EC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61151,5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C18751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61151,5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150BA4F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108696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150428,8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AC156D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150428,8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62D1A3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08458138" w14:textId="77777777" w:rsidTr="009D2330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07CB2805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17CB0DE1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63E01DD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27E5CEA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36356E5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AD7477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FDC7E3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8E3A8DF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0D2749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4CE946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41FEFF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03FC9FCB" w14:textId="77777777" w:rsidTr="009D2330">
        <w:trPr>
          <w:trHeight w:val="356"/>
        </w:trPr>
        <w:tc>
          <w:tcPr>
            <w:tcW w:w="4684" w:type="dxa"/>
            <w:shd w:val="clear" w:color="auto" w:fill="auto"/>
            <w:vAlign w:val="bottom"/>
            <w:hideMark/>
          </w:tcPr>
          <w:p w14:paraId="6D7AF484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"Развитие потребительского рынка и сферы услуг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2018-2022 годы"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1036E7B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B2285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C292A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F80227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1B6683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DC83ED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620E2C1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6A7D5C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FC076E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59E465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1FE23C50" w14:textId="77777777" w:rsidTr="004F70BE">
        <w:trPr>
          <w:trHeight w:val="6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0D8AE6B9" w14:textId="77777777" w:rsidR="00190FF5" w:rsidRPr="00190FF5" w:rsidRDefault="00190FF5" w:rsidP="00190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24C1EE9F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3EEC1211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324767,9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017DFAE2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360674,7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590E685F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35806,8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8C6EE2A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19085,0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2AB848C" w14:textId="77777777" w:rsidR="00190FF5" w:rsidRPr="00190FF5" w:rsidRDefault="00190FF5" w:rsidP="00190FF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37847,0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908A6AF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18762,0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BEF476A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14665,6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5937E0F" w14:textId="77777777" w:rsidR="00190FF5" w:rsidRPr="00190FF5" w:rsidRDefault="00190FF5" w:rsidP="00190FF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15165,6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657C30A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190FF5" w:rsidRPr="00190FF5" w14:paraId="6DA62047" w14:textId="77777777" w:rsidTr="009D2330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45308F45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72F52B78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42919FE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202359,6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67AFCD0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246782,8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5E5AB37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44423,2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8A4594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401488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048B0DF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FB6339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BE5831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EE1F5F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D2330" w:rsidRPr="00190FF5" w14:paraId="1288D9B2" w14:textId="77777777" w:rsidTr="00973FE7">
        <w:trPr>
          <w:trHeight w:val="7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1474B" w14:textId="77777777" w:rsidR="009D2330" w:rsidRPr="00190FF5" w:rsidRDefault="009D2330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9D2330" w:rsidRPr="00190FF5" w14:paraId="573CEB18" w14:textId="77777777" w:rsidTr="00973FE7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144626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D3FA64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39BF53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4C6D8355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205425DA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9D2330" w:rsidRPr="00190FF5" w14:paraId="6C23A54C" w14:textId="77777777" w:rsidTr="00973FE7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5713DBD2" w14:textId="77777777" w:rsidR="009D2330" w:rsidRPr="00190FF5" w:rsidRDefault="009D2330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2FE4FAE8" w14:textId="77777777" w:rsidR="009D2330" w:rsidRPr="00190FF5" w:rsidRDefault="009D2330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7A542B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FBF72C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462F13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588A873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6B2EE42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96B59CD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6610908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3A43F9C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F293D5A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190FF5" w:rsidRPr="00190FF5" w14:paraId="022D2ED4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2E893B56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1B62D47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F3F13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7A489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40834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0F834C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D0C5EF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EA368C5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DF714F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AEC724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BE8846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53A05CB7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1A6A3DB4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адресная </w:t>
            </w:r>
            <w:proofErr w:type="gramStart"/>
            <w:r w:rsidRPr="00190FF5">
              <w:rPr>
                <w:color w:val="000000"/>
                <w:sz w:val="18"/>
                <w:szCs w:val="18"/>
              </w:rPr>
              <w:t>программа  "</w:t>
            </w:r>
            <w:proofErr w:type="gramEnd"/>
            <w:r w:rsidRPr="00190FF5">
              <w:rPr>
                <w:color w:val="000000"/>
                <w:sz w:val="18"/>
                <w:szCs w:val="18"/>
              </w:rPr>
              <w:t xml:space="preserve">Переселение граждан, проживающих на территории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8CDEF31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5E229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201089,6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62A59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245512,8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7799C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44423,2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F532DC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510E86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4B012C8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1CD3CF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9A81C4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150CB9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71EB9B71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4A11BD09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58DD2F8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E33F9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763,5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0C943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763,5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E9E2F6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58DA28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5A1685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C2CB424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A07771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B704EB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E87FC6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0407797A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76B72094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A69C892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407E2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34745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5FDCE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3A9BB8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18CABE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CAA64D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FEAD23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E8E459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311917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3FA7300A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2DCBE39C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1E7AA8C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866C4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13420,0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F52BE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57635,6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A1FF4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44215,6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BCC2AA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28C2D6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6B72DEC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C699E9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AF5B10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2E95B0A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2B691CCC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BEAD803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B6D9F8A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8E50A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186485,6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B97A4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186485,6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95AF1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86A09D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709A30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7C0166A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F28B67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7EC40B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D7C0F7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0CA053FD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7A82812B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BA23E43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3B830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420,5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1F8D8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429,9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85148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572ABD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B37DEC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96A598C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FFA473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F8B16B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5F46A5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49C1782B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7DC2D637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6A0FCDC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11479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F3F9C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C2B25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040AC6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C224AA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A979A3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504729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6AC1A2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23748FE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68D28043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1E2BEF00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2018-2022 гг."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67CA3A0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9DF5A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E71C2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2F0AD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4C070D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5B5B68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729463F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5789E7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F65768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280232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0C318380" w14:textId="77777777" w:rsidTr="009D2330">
        <w:trPr>
          <w:trHeight w:val="363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6E8F8166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126417F3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24F77C5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45686,0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456A4F9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30076,7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1A7BB42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-15609,3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6BB691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4028,6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EBBECF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22790,6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A7F0730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18762,0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643AA8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CF110A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717840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348894E0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628E6F62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2018-2022 гг."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0D53F10D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53292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5ECE8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25F99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CE4186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589E4E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61EC9C1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62EE38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FDB99E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6ABB69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7FCE1A13" w14:textId="77777777" w:rsidTr="009D2330">
        <w:trPr>
          <w:trHeight w:val="70"/>
        </w:trPr>
        <w:tc>
          <w:tcPr>
            <w:tcW w:w="4684" w:type="dxa"/>
            <w:shd w:val="clear" w:color="000000" w:fill="D8D8D8"/>
            <w:vAlign w:val="bottom"/>
            <w:hideMark/>
          </w:tcPr>
          <w:p w14:paraId="76C41CEE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2017-2022 годы"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5C96C235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1EA54CE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45676,0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46836DF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30066,7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3B1D895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-15609,3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72AEA2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4018,6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465DDA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22780,6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2F5BA92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18762,0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803378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E75EA4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CA923C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3988D5B3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20CB3F1E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30413140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0B257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A8149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92A31E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2C95757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1287813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8935814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7A6D5C1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6630277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F624F4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513EF9A4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517B0B9E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78799332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10ED7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950,1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728AE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950,1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C4895D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7A8461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D95F86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D66B67F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873F96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432F6E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235B3C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60D8AD92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77FBD753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138087B0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E21A3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14A16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F81863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-550,0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707185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3298,5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63CAC9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22780,5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0B55260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19482,0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72617F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B718E7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E73F05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D2330" w:rsidRPr="00190FF5" w14:paraId="35ADD47A" w14:textId="77777777" w:rsidTr="004F70BE">
        <w:trPr>
          <w:trHeight w:val="6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7A40F" w14:textId="77777777" w:rsidR="009D2330" w:rsidRPr="00190FF5" w:rsidRDefault="009D2330" w:rsidP="009D23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9D2330" w:rsidRPr="00190FF5" w14:paraId="0A382B12" w14:textId="77777777" w:rsidTr="00973FE7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BD1E11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375289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661BDF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23482C81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22E01952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9D2330" w:rsidRPr="00190FF5" w14:paraId="31DF7C56" w14:textId="77777777" w:rsidTr="00973FE7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27D90192" w14:textId="77777777" w:rsidR="009D2330" w:rsidRPr="00190FF5" w:rsidRDefault="009D2330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4B1E0213" w14:textId="77777777" w:rsidR="009D2330" w:rsidRPr="00190FF5" w:rsidRDefault="009D2330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426A0B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EB0B59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1F4FFD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B4C8404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1713E89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078C046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375013D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6ABD69C2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F8F2731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190FF5" w:rsidRPr="00190FF5" w14:paraId="6B9E5B78" w14:textId="77777777" w:rsidTr="009D2330">
        <w:trPr>
          <w:trHeight w:val="480"/>
        </w:trPr>
        <w:tc>
          <w:tcPr>
            <w:tcW w:w="4684" w:type="dxa"/>
            <w:shd w:val="clear" w:color="auto" w:fill="auto"/>
            <w:vAlign w:val="center"/>
            <w:hideMark/>
          </w:tcPr>
          <w:p w14:paraId="65B1BAB1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по модернизации объектов ЖКХ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6E541521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BB845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43314,2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D16A2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28444,9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AE244D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-14869,3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578C54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535EDD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0F24D43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-400,0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A8ADC6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C3740A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EB9091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285FA7E0" w14:textId="77777777" w:rsidTr="009D2330">
        <w:trPr>
          <w:trHeight w:val="70"/>
        </w:trPr>
        <w:tc>
          <w:tcPr>
            <w:tcW w:w="4684" w:type="dxa"/>
            <w:shd w:val="clear" w:color="000000" w:fill="FFFFFF"/>
            <w:vAlign w:val="center"/>
            <w:hideMark/>
          </w:tcPr>
          <w:p w14:paraId="3527F990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</w:t>
            </w:r>
            <w:proofErr w:type="gramStart"/>
            <w:r w:rsidRPr="00190FF5">
              <w:rPr>
                <w:color w:val="000000"/>
                <w:sz w:val="18"/>
                <w:szCs w:val="18"/>
              </w:rPr>
              <w:t>на  строительство</w:t>
            </w:r>
            <w:proofErr w:type="gramEnd"/>
            <w:r w:rsidRPr="00190FF5">
              <w:rPr>
                <w:color w:val="000000"/>
                <w:sz w:val="18"/>
                <w:szCs w:val="18"/>
              </w:rPr>
              <w:t>, реконструкцию и модернизацию объектов водоснабжения, водоотведения и очистки сточных вод, в том числе разработку проектно-сметной документации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599DE39A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31601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63F2CD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0A8049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-220,0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8C47EC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53F758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E8D67FB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-220,0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1DAE62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5BBEAB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529319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5423EDB3" w14:textId="77777777" w:rsidTr="009D2330">
        <w:trPr>
          <w:trHeight w:val="70"/>
        </w:trPr>
        <w:tc>
          <w:tcPr>
            <w:tcW w:w="4684" w:type="dxa"/>
            <w:shd w:val="clear" w:color="000000" w:fill="FFFFFF"/>
            <w:vAlign w:val="center"/>
            <w:hideMark/>
          </w:tcPr>
          <w:p w14:paraId="78B7FD2F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на реконструкцию, капитальный ремонт объектов </w:t>
            </w:r>
            <w:proofErr w:type="gramStart"/>
            <w:r w:rsidRPr="00190FF5">
              <w:rPr>
                <w:color w:val="000000"/>
                <w:sz w:val="18"/>
                <w:szCs w:val="18"/>
              </w:rPr>
              <w:t>электросетевого  хозяйства</w:t>
            </w:r>
            <w:proofErr w:type="gramEnd"/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4578F8D9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EF719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493,7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8E4FEF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493,7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415955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B0F9F2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15A300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BF15CAE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57D346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6F5078A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D30CC8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61952B54" w14:textId="77777777" w:rsidTr="009D2330">
        <w:trPr>
          <w:trHeight w:val="488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0162D9F4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485004A9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40CFA8E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76722,3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798E8AB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83815,2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6C6D6E0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6992,9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D237FB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14236,4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5E7D36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14236,4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9A68955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4EF7D7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13735,5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2ABF96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14235,5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A8B6B0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90FF5" w:rsidRPr="00190FF5" w14:paraId="2A5A01B0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32AC1C2B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0FC1719E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3085A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83330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74A511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915B14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8645,4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03DD28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8645,4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EC306B8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AE5B41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93A718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2232BF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2F152034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59FF92CE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3CAFC8D2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B7EDE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2F0AB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4BBE19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6CAD53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E61A99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3B307AD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63A562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70916D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2BE718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7700DC37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58814986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2018-2024 гг."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72EE8353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310BB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9AB84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1225,0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99D5FD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5730E0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9EE089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BCC9858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2FD3BB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7E99E5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86C8A4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5AE567E4" w14:textId="77777777" w:rsidTr="009D2330">
        <w:trPr>
          <w:trHeight w:val="792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770D2CE1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2018-2022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гг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4F7F9A2A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6D4A22C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41756,4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5025579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49774,5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439DAB9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8018,1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2CCD67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74C4A7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4D118F6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4B7608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9FEAF4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A96EBE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70F70C7B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2DCF87A5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0D939B69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BDD62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CD42D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638,0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897C6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D758C7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199F13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9C8ACDF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29C963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C3BA67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76D8E4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667E3626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50A6C5B7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по строительству пешеходных переходов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28FBE136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FBA56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41381,1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04BFD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41381,1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3FDAF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7C0235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119039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7AAC3A3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D204EF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B82DC5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64A968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5952EFBE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12F03FFA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25D30A13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3653D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3B503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7320,5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82655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7320,5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E7790E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BFDD76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43CCE0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BB8ACF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6CFA7E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7699A5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71250D8E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5DC43AB1" w14:textId="77777777" w:rsid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по очистке территорий от крупногабаритных отходов и отходов строительства зданий, сооружений на 2019 год</w:t>
            </w:r>
          </w:p>
          <w:p w14:paraId="4C0C7D01" w14:textId="77777777" w:rsidR="004F70BE" w:rsidRPr="00190FF5" w:rsidRDefault="004F70BE" w:rsidP="00190F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16246E00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9CB94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7D03B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03F69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-7,3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317F5C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93C442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80F9835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94F15C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A02413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38BB17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D2330" w:rsidRPr="00190FF5" w14:paraId="6F8E85ED" w14:textId="77777777" w:rsidTr="00973FE7">
        <w:trPr>
          <w:trHeight w:val="7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5F82C" w14:textId="77777777" w:rsidR="009D2330" w:rsidRPr="00190FF5" w:rsidRDefault="009D2330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9D2330" w:rsidRPr="00190FF5" w14:paraId="2C63948F" w14:textId="77777777" w:rsidTr="00973FE7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B4BC0D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9F0861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11139EC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7CE7CD8D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63C58A9D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9D2330" w:rsidRPr="00190FF5" w14:paraId="7E8D0052" w14:textId="77777777" w:rsidTr="00973FE7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0346FE88" w14:textId="77777777" w:rsidR="009D2330" w:rsidRPr="00190FF5" w:rsidRDefault="009D2330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559F4CF2" w14:textId="77777777" w:rsidR="009D2330" w:rsidRPr="00190FF5" w:rsidRDefault="009D2330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57B9D4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80E9A8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F90C499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FD2F102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A74A1E2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77331DE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94CF886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8E71595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433B3FE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190FF5" w:rsidRPr="00190FF5" w14:paraId="6C96C96E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02523D1C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на ремонт пешеходных переходов (мостов, виадуков)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27FEFD44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46E5F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F1BB9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327,2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B5FE1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326,9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AE1DD0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5E9F8A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BF478E8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CCF212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137392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E981CD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2E29A292" w14:textId="77777777" w:rsidTr="009D2330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6FBA7326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г.г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5EE0721D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63869F5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3E9CDB6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2298BFE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905D19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F463FD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50BAE23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C2453C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8AFA63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58804B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77FF69DB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E4E7676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на восстановление (ремонт, реставрацию, благоустройство) воинских захоронений на территории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732341EA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A49EE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71B9C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EFB17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F77532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FBEF3B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B986B74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15F0EE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6CC15A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2E68728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3E381349" w14:textId="77777777" w:rsidTr="009D2330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1C8CE036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63822F96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146881A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22552,8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0841EC2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21432,6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640D9F3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-1120,2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9A29F6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ECB289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2E1C703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A9C659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CF1AE0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EAEAD3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4CA2DB61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848BE8D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69C2D155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E586D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3903,0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73B61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3619,6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1D2FC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-283,4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9BDB6B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E17356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B69006A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641EBB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9FC225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8BE6E8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4B1CBD01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1EC6E3C5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4F1CB3A3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24617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1048,3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BBBF4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311,5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6A54D8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-736,8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E9CD66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1D98EB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24430BD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D0E6F9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DDCD9A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C963FD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7A359A17" w14:textId="77777777" w:rsidTr="009D2330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288BA04A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90FF5">
              <w:rPr>
                <w:color w:val="000000"/>
                <w:sz w:val="18"/>
                <w:szCs w:val="18"/>
              </w:rPr>
              <w:t>Софинансированиемероприятий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 национального</w:t>
            </w:r>
            <w:proofErr w:type="gramEnd"/>
            <w:r w:rsidRPr="00190FF5">
              <w:rPr>
                <w:color w:val="000000"/>
                <w:sz w:val="18"/>
                <w:szCs w:val="18"/>
              </w:rPr>
              <w:t xml:space="preserve"> проекта "Формирование современной городской среды"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0F90F0F5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7891B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17601,5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7AE17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17501,5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29413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4B8B04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C4F7C0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05598B1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ECFA61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F2316B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2930,0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02A84C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90FF5" w:rsidRPr="00190FF5" w14:paraId="09C1846F" w14:textId="77777777" w:rsidTr="00743372">
        <w:trPr>
          <w:trHeight w:val="70"/>
        </w:trPr>
        <w:tc>
          <w:tcPr>
            <w:tcW w:w="4684" w:type="dxa"/>
            <w:shd w:val="clear" w:color="000000" w:fill="D8D8D8"/>
            <w:vAlign w:val="bottom"/>
            <w:hideMark/>
          </w:tcPr>
          <w:p w14:paraId="75655A97" w14:textId="77777777" w:rsidR="00190FF5" w:rsidRPr="00190FF5" w:rsidRDefault="00190FF5" w:rsidP="00190FF5">
            <w:pPr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76" w:type="dxa"/>
            <w:shd w:val="clear" w:color="000000" w:fill="D8D8D8"/>
            <w:vAlign w:val="bottom"/>
            <w:hideMark/>
          </w:tcPr>
          <w:p w14:paraId="4C515335" w14:textId="77777777" w:rsidR="00190FF5" w:rsidRPr="00190FF5" w:rsidRDefault="00190FF5" w:rsidP="00190FF5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14:paraId="66F1F7EF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8D8D8"/>
            <w:noWrap/>
            <w:vAlign w:val="bottom"/>
            <w:hideMark/>
          </w:tcPr>
          <w:p w14:paraId="6BC18A4D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D8D8D8"/>
            <w:noWrap/>
            <w:vAlign w:val="bottom"/>
            <w:hideMark/>
          </w:tcPr>
          <w:p w14:paraId="7AE39D30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noWrap/>
            <w:vAlign w:val="bottom"/>
            <w:hideMark/>
          </w:tcPr>
          <w:p w14:paraId="091225F7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noWrap/>
            <w:vAlign w:val="bottom"/>
            <w:hideMark/>
          </w:tcPr>
          <w:p w14:paraId="18471B06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AE461AF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noWrap/>
            <w:vAlign w:val="bottom"/>
            <w:hideMark/>
          </w:tcPr>
          <w:p w14:paraId="268472BB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noWrap/>
            <w:vAlign w:val="bottom"/>
            <w:hideMark/>
          </w:tcPr>
          <w:p w14:paraId="42324906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E2843E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502FC9D8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60023A70" w14:textId="77777777" w:rsidR="00190FF5" w:rsidRPr="00190FF5" w:rsidRDefault="00190FF5" w:rsidP="00190FF5">
            <w:pPr>
              <w:rPr>
                <w:sz w:val="18"/>
                <w:szCs w:val="18"/>
              </w:rPr>
            </w:pPr>
            <w:proofErr w:type="gramStart"/>
            <w:r w:rsidRPr="00190FF5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190FF5">
              <w:rPr>
                <w:sz w:val="18"/>
                <w:szCs w:val="18"/>
              </w:rPr>
              <w:t xml:space="preserve"> "Благоустройство </w:t>
            </w:r>
            <w:proofErr w:type="spellStart"/>
            <w:r w:rsidRPr="00190FF5">
              <w:rPr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sz w:val="18"/>
                <w:szCs w:val="18"/>
              </w:rPr>
              <w:t xml:space="preserve"> муниципального образования на  2018-2020 </w:t>
            </w:r>
            <w:proofErr w:type="spellStart"/>
            <w:r w:rsidRPr="00190FF5">
              <w:rPr>
                <w:sz w:val="18"/>
                <w:szCs w:val="18"/>
              </w:rPr>
              <w:t>гг</w:t>
            </w:r>
            <w:proofErr w:type="spellEnd"/>
            <w:r w:rsidRPr="00190FF5">
              <w:rPr>
                <w:sz w:val="18"/>
                <w:szCs w:val="18"/>
              </w:rPr>
              <w:t>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088C9A8" w14:textId="77777777" w:rsidR="00190FF5" w:rsidRPr="00190FF5" w:rsidRDefault="00190FF5" w:rsidP="00190FF5">
            <w:pPr>
              <w:jc w:val="center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0605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AD0C3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BB9B0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37936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A1F3FF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BE5EDA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EDBE4DC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4E78BB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61E6A88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8DBB80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452962D6" w14:textId="77777777" w:rsidTr="00743372">
        <w:trPr>
          <w:trHeight w:val="70"/>
        </w:trPr>
        <w:tc>
          <w:tcPr>
            <w:tcW w:w="4684" w:type="dxa"/>
            <w:shd w:val="clear" w:color="000000" w:fill="D8D8D8"/>
            <w:vAlign w:val="bottom"/>
            <w:hideMark/>
          </w:tcPr>
          <w:p w14:paraId="545F537C" w14:textId="77777777" w:rsidR="00190FF5" w:rsidRPr="00190FF5" w:rsidRDefault="00190FF5" w:rsidP="00190FF5">
            <w:pPr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76" w:type="dxa"/>
            <w:shd w:val="clear" w:color="000000" w:fill="D8D8D8"/>
            <w:vAlign w:val="bottom"/>
            <w:hideMark/>
          </w:tcPr>
          <w:p w14:paraId="6812AB17" w14:textId="77777777" w:rsidR="00190FF5" w:rsidRPr="00190FF5" w:rsidRDefault="00190FF5" w:rsidP="00190FF5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14:paraId="2F3A728A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000000" w:fill="D8D8D8"/>
            <w:noWrap/>
            <w:vAlign w:val="bottom"/>
            <w:hideMark/>
          </w:tcPr>
          <w:p w14:paraId="7048E229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000000" w:fill="D8D8D8"/>
            <w:noWrap/>
            <w:vAlign w:val="bottom"/>
            <w:hideMark/>
          </w:tcPr>
          <w:p w14:paraId="37192A6B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noWrap/>
            <w:vAlign w:val="bottom"/>
            <w:hideMark/>
          </w:tcPr>
          <w:p w14:paraId="5B7D1785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000000" w:fill="C5E0B2"/>
            <w:noWrap/>
            <w:vAlign w:val="bottom"/>
            <w:hideMark/>
          </w:tcPr>
          <w:p w14:paraId="68FC428C" w14:textId="77777777" w:rsidR="00190FF5" w:rsidRPr="00190FF5" w:rsidRDefault="00190FF5" w:rsidP="00190FF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091F104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noWrap/>
            <w:vAlign w:val="bottom"/>
            <w:hideMark/>
          </w:tcPr>
          <w:p w14:paraId="69D7FF77" w14:textId="77777777" w:rsidR="00190FF5" w:rsidRPr="00190FF5" w:rsidRDefault="00190FF5" w:rsidP="00190FF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70,0</w:t>
            </w:r>
          </w:p>
        </w:tc>
        <w:tc>
          <w:tcPr>
            <w:tcW w:w="1094" w:type="dxa"/>
            <w:shd w:val="clear" w:color="000000" w:fill="FFE799"/>
            <w:noWrap/>
            <w:vAlign w:val="bottom"/>
            <w:hideMark/>
          </w:tcPr>
          <w:p w14:paraId="1E707058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A9299F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5F1D6434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5FC177DE" w14:textId="77777777" w:rsidR="00190FF5" w:rsidRPr="00190FF5" w:rsidRDefault="00190FF5" w:rsidP="00190FF5">
            <w:pPr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2016-2018 годы" (профессиональная подготовка, переподготовка и повышение квалификации)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C206E78" w14:textId="77777777" w:rsidR="00190FF5" w:rsidRPr="00190FF5" w:rsidRDefault="00190FF5" w:rsidP="00190FF5">
            <w:pPr>
              <w:jc w:val="center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3ABDDF" w14:textId="77777777" w:rsidR="00190FF5" w:rsidRPr="00190FF5" w:rsidRDefault="00190FF5" w:rsidP="00190FF5">
            <w:pPr>
              <w:jc w:val="right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92EA68" w14:textId="77777777" w:rsidR="00190FF5" w:rsidRPr="00190FF5" w:rsidRDefault="00190FF5" w:rsidP="00190FF5">
            <w:pPr>
              <w:jc w:val="right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2375BD0" w14:textId="77777777" w:rsidR="00190FF5" w:rsidRPr="00190FF5" w:rsidRDefault="00190FF5" w:rsidP="00190FF5">
            <w:pPr>
              <w:jc w:val="right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0CA381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8D5C78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C5480B3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0DA459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0ACA7B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AAB0CF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3FFB4304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599FE21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"Молодежная политика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2018-2020 годы"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FB6E64A" w14:textId="77777777" w:rsidR="00190FF5" w:rsidRPr="00190FF5" w:rsidRDefault="00190FF5" w:rsidP="00190FF5">
            <w:pPr>
              <w:jc w:val="center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ADAED4" w14:textId="77777777" w:rsidR="00190FF5" w:rsidRPr="00190FF5" w:rsidRDefault="00190FF5" w:rsidP="00190FF5">
            <w:pPr>
              <w:jc w:val="right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8BDED" w14:textId="77777777" w:rsidR="00190FF5" w:rsidRPr="00190FF5" w:rsidRDefault="00190FF5" w:rsidP="00190FF5">
            <w:pPr>
              <w:jc w:val="right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03B0ECF" w14:textId="77777777" w:rsidR="00190FF5" w:rsidRPr="00190FF5" w:rsidRDefault="00190FF5" w:rsidP="00190FF5">
            <w:pPr>
              <w:jc w:val="right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4B3C94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03D9DD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6DCD1F7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06FC58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AFA7D5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6A8ACD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41645" w:rsidRPr="00190FF5" w14:paraId="63CE9B1D" w14:textId="77777777" w:rsidTr="004724EB">
        <w:trPr>
          <w:trHeight w:val="30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2546CFFD" w14:textId="77777777" w:rsidR="00F41645" w:rsidRPr="00190FF5" w:rsidRDefault="00F41645" w:rsidP="00F416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28A5E717" w14:textId="77777777" w:rsidR="00F41645" w:rsidRPr="00190FF5" w:rsidRDefault="00F41645" w:rsidP="00F416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7F9F3073" w14:textId="77777777" w:rsidR="00F41645" w:rsidRPr="00190FF5" w:rsidRDefault="00F41645" w:rsidP="00F416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56347,5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1912967A" w14:textId="77777777" w:rsidR="00F41645" w:rsidRPr="00190FF5" w:rsidRDefault="00F41645" w:rsidP="00F416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56347,5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792392F8" w14:textId="77777777" w:rsidR="00F41645" w:rsidRPr="00190FF5" w:rsidRDefault="00F41645" w:rsidP="00F416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4CA2D53" w14:textId="77777777" w:rsidR="00F41645" w:rsidRPr="00190FF5" w:rsidRDefault="00F41645" w:rsidP="00F416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42919,8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B39C576" w14:textId="77777777" w:rsidR="00F41645" w:rsidRPr="00190FF5" w:rsidRDefault="00F41645" w:rsidP="00F4164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42919,8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2590075" w14:textId="77777777" w:rsidR="00F41645" w:rsidRPr="00190FF5" w:rsidRDefault="00F41645" w:rsidP="00F416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B735203" w14:textId="77777777" w:rsidR="00F41645" w:rsidRPr="00190FF5" w:rsidRDefault="00F41645" w:rsidP="00F416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41399,7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21DF7D6" w14:textId="77777777" w:rsidR="00F41645" w:rsidRPr="00190FF5" w:rsidRDefault="00F41645" w:rsidP="00F4164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41399,8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B98FCE" w14:textId="77777777" w:rsidR="00F41645" w:rsidRPr="00190FF5" w:rsidRDefault="00F41645" w:rsidP="00F416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F41645" w:rsidRPr="00190FF5" w14:paraId="15166858" w14:textId="77777777" w:rsidTr="004724EB">
        <w:trPr>
          <w:trHeight w:val="30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08219A1B" w14:textId="77777777" w:rsidR="00F41645" w:rsidRPr="00190FF5" w:rsidRDefault="00F41645" w:rsidP="00F4164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0C21A6DF" w14:textId="77777777" w:rsidR="00F41645" w:rsidRPr="00190FF5" w:rsidRDefault="00F41645" w:rsidP="00F4164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020B812C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39872,3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0E672564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39872,3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26122DD8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2759103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39671,0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348D5E4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39671,0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C424F56" w14:textId="77777777" w:rsidR="00F41645" w:rsidRPr="00190FF5" w:rsidRDefault="00F41645" w:rsidP="00F4164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6EA8955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39650,9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EA35BB8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39651,0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C027384" w14:textId="77777777" w:rsidR="00F41645" w:rsidRPr="00190FF5" w:rsidRDefault="00F41645" w:rsidP="00F41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190FF5" w:rsidRPr="00190FF5" w14:paraId="1B382675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17ADC632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9937EC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02FE5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E47D3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A4870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4DBEF4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4766BC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E12737D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4E537F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8A1938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9A5083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36AC58C6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54280422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E337DF2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736E7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6879,7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6215B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6879,7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E6D2D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23323A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EEC65B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E06C3FE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499CF0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6BA8EF3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AEE652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23A7DCB6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CD66D37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9287CD2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4953B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11186,6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1D5BA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11186,6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5152F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4E94E0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11151,5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5647E5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11151,5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B500190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758B40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11131,5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0FE30C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11131,5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2A3094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1ACB9A04" w14:textId="77777777" w:rsidTr="009D2330">
        <w:trPr>
          <w:trHeight w:val="48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79CAE584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77D3EA04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17C59F6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16475,2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1381075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16475,2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58025A2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D4A99E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3248,8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1FF5B8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3248,8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C665861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D59460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1748,8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4E0244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1748,8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25DC984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3372" w:rsidRPr="00190FF5" w14:paraId="2B5085D0" w14:textId="77777777" w:rsidTr="00973FE7">
        <w:trPr>
          <w:trHeight w:val="7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04F57" w14:textId="77777777" w:rsidR="00743372" w:rsidRPr="00190FF5" w:rsidRDefault="00743372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743372" w:rsidRPr="00190FF5" w14:paraId="2629B717" w14:textId="77777777" w:rsidTr="00973FE7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2A41CC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2B02A8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11AED1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616C3BD9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1040EF51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743372" w:rsidRPr="00190FF5" w14:paraId="2AAFBF3B" w14:textId="77777777" w:rsidTr="00973FE7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2961BDD5" w14:textId="77777777" w:rsidR="00743372" w:rsidRPr="00190FF5" w:rsidRDefault="00743372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25BC4B01" w14:textId="77777777" w:rsidR="00743372" w:rsidRPr="00190FF5" w:rsidRDefault="00743372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9628CD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A8063A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03E365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7376B24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4160890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C5356E7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439A68B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2B71F68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63C8464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190FF5" w:rsidRPr="00190FF5" w14:paraId="65F88116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3347F82D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Ведомственная целевая программа обеспечения противопожарной безопасности учреждений культуры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B08A399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7908D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54D51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7F4A3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24EF3A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9E7099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F66D1B9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6887C1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D0CC4E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DEA061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27980DD0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97D15F1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Ведомственная целевая программа "Читающий Нижнеудинск"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2018-2022г.г.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EBF7613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21813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67957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DDD8B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3CEA55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9A9C66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12E7A47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F15A34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C25981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948595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4D808351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F56A8AD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Ведомственная целевая программа "Празднование 75-й годовщины Победы в Великой Отечественной войне 1941-1945гг."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A91AC99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97227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1190C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ED38C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1A8139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803836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9D41B0B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91E6A0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ED6AA9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C5C56F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52AA8855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563A8880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Ведомственная целевая программа "Текущий ремонт учреждений культуры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2017-2022гг."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E937AAE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D6396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1267,8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66111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1267,8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AAA14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9FA1FA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B9CEAA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DE2460E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CA6750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8E3932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D925A9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6313C8EB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733CFC2B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5A2EEEB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B4530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E34E4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853,0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3FB05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35E028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893E2F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C76E31C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7F3B10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1294,0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ADACC6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1294,0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6E17A0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4827F009" w14:textId="77777777" w:rsidTr="00743372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090FBFCF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г.г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3C3E12E9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34683CA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11880,3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1DEB9B8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11880,3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72B9464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8C913C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5080C4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0CB39D0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F75A16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EBCBE4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9DCD6C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0049EBBD" w14:textId="77777777" w:rsidTr="00743372">
        <w:trPr>
          <w:trHeight w:val="70"/>
        </w:trPr>
        <w:tc>
          <w:tcPr>
            <w:tcW w:w="4684" w:type="dxa"/>
            <w:shd w:val="clear" w:color="000000" w:fill="FFFFFF"/>
            <w:vAlign w:val="center"/>
            <w:hideMark/>
          </w:tcPr>
          <w:p w14:paraId="3F306EC3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Прочая закупка, субсидии на иные цели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4015F6C5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A8CBC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79EF79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88E768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C66559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CED4F7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70DDC53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9CA251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AFC802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3CDFC0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4364584D" w14:textId="77777777" w:rsidTr="00743372">
        <w:trPr>
          <w:trHeight w:val="70"/>
        </w:trPr>
        <w:tc>
          <w:tcPr>
            <w:tcW w:w="4684" w:type="dxa"/>
            <w:shd w:val="clear" w:color="000000" w:fill="FFFFFF"/>
            <w:vAlign w:val="center"/>
            <w:hideMark/>
          </w:tcPr>
          <w:p w14:paraId="2EE573AC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3393684D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15198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1025,0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9813BC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1025,0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DDF95D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5852543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FF35D6C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653C928" w14:textId="77777777" w:rsidR="00190FF5" w:rsidRPr="00190FF5" w:rsidRDefault="00190FF5" w:rsidP="00190FF5">
            <w:pPr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758E3F7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82E4BCD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31EE5D8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FF5" w:rsidRPr="00190FF5" w14:paraId="7B29B506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7B9C4ABA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5EBA9B9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DAE44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73D82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38F72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36EBE4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A878B1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CEF68D1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794D8A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447E6B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569E95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19EC3A27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A12A24A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7E8B525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7A122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1045,1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162C9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1045,1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BA7ED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59FF47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472393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D09F7D4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2755BC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B4FB4D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BDA89F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4E8D112C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167FA716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по капитальному ремонту объектов муниципальной собственности в сфере культуры в рамках ЧС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A39C452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2D42A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2240,2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62B15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2240,2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3B65E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6C100F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54F10D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545234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8663BB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50DEA25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1DC614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6B35CA17" w14:textId="77777777" w:rsidTr="004F70BE">
        <w:trPr>
          <w:trHeight w:val="60"/>
        </w:trPr>
        <w:tc>
          <w:tcPr>
            <w:tcW w:w="4684" w:type="dxa"/>
            <w:shd w:val="clear" w:color="auto" w:fill="auto"/>
            <w:vAlign w:val="bottom"/>
            <w:hideMark/>
          </w:tcPr>
          <w:p w14:paraId="14D8B528" w14:textId="77777777" w:rsidR="00190FF5" w:rsidRDefault="00190FF5" w:rsidP="00190F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на развитие домов культуры</w:t>
            </w:r>
          </w:p>
          <w:p w14:paraId="58AA6FC9" w14:textId="77777777" w:rsidR="00743372" w:rsidRPr="00190FF5" w:rsidRDefault="00743372" w:rsidP="00190F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1D8F4AF6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3B8A2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02F91E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BFDD47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3CCA8E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D779CC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0C72EE0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45E2F7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C4F342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590B32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3372" w:rsidRPr="00190FF5" w14:paraId="75CD98AA" w14:textId="77777777" w:rsidTr="00973FE7">
        <w:trPr>
          <w:trHeight w:val="7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6B5EA" w14:textId="77777777" w:rsidR="00743372" w:rsidRPr="00190FF5" w:rsidRDefault="00743372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743372" w:rsidRPr="00190FF5" w14:paraId="7813F7D5" w14:textId="77777777" w:rsidTr="00973FE7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66969C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ACCB64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03AABF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08BA3F0D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6C118B25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743372" w:rsidRPr="00190FF5" w14:paraId="2EED8E37" w14:textId="77777777" w:rsidTr="00973FE7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3117AE13" w14:textId="77777777" w:rsidR="00743372" w:rsidRPr="00190FF5" w:rsidRDefault="00743372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747DE6F1" w14:textId="77777777" w:rsidR="00743372" w:rsidRPr="00190FF5" w:rsidRDefault="00743372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1195CD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ACA2D4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EF722F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7FC66BD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8FE4F8E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F3ECDD5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76B36A7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71C6915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7F7F7E2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190FF5" w:rsidRPr="00190FF5" w14:paraId="679EA243" w14:textId="77777777" w:rsidTr="009D2330">
        <w:trPr>
          <w:trHeight w:val="30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6A75AA25" w14:textId="77777777" w:rsidR="00190FF5" w:rsidRPr="00190FF5" w:rsidRDefault="00190FF5" w:rsidP="00190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3F0D494C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7BC1CC1C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7464,8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54C056C4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7464,8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71CD7C22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32029DF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6270,5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3F3443A" w14:textId="77777777" w:rsidR="00190FF5" w:rsidRPr="00190FF5" w:rsidRDefault="00190FF5" w:rsidP="00190FF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6270,5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68D346C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220D46C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6517,4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0820E20" w14:textId="77777777" w:rsidR="00190FF5" w:rsidRPr="00190FF5" w:rsidRDefault="00190FF5" w:rsidP="00190FF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6517,4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864A1C4" w14:textId="77777777" w:rsidR="00190FF5" w:rsidRPr="00190FF5" w:rsidRDefault="00190FF5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53AB8FBA" w14:textId="77777777" w:rsidTr="009D2330">
        <w:trPr>
          <w:trHeight w:val="300"/>
        </w:trPr>
        <w:tc>
          <w:tcPr>
            <w:tcW w:w="4684" w:type="dxa"/>
            <w:shd w:val="clear" w:color="auto" w:fill="auto"/>
            <w:vAlign w:val="center"/>
            <w:hideMark/>
          </w:tcPr>
          <w:p w14:paraId="4BC3C350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028A37D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14BA91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5373,9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46237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5373,9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CA8CE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E8D490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5610,3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D3643D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5610,3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5D65E57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BEDD60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5857,2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E3944C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5857,2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611606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1911F1E2" w14:textId="77777777" w:rsidTr="00743372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77B5C3A2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131F21BA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2C5DAA6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2090,9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205FC08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2090,9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14691BD0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F5CB33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253DE62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6871F2F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8C40FC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49E775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E5474C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3A30F5AE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607925EB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2B098C4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E15C5C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A1285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9643D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3B55098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DE1A79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4E82E6A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A49866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1B6EF5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208E47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0D68A535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34DEF41" w14:textId="77777777" w:rsidR="00190FF5" w:rsidRPr="00190FF5" w:rsidRDefault="00190FF5" w:rsidP="00190FF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FE03853" w14:textId="77777777" w:rsidR="00190FF5" w:rsidRPr="00190FF5" w:rsidRDefault="00190FF5" w:rsidP="00190FF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DDAC5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1880,7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29241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1880,7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5AD08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5FE0DF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E6B083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B27CC85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0DE0BB7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1745FF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8937E7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70BE" w:rsidRPr="00190FF5" w14:paraId="5B1C37D6" w14:textId="77777777" w:rsidTr="00743372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02969848" w14:textId="77777777" w:rsidR="004F70BE" w:rsidRDefault="004F70B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665CB435" w14:textId="77777777" w:rsidR="004F70BE" w:rsidRDefault="004F70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0D7A3BFD" w14:textId="77777777" w:rsidR="004F70BE" w:rsidRDefault="004F70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8395,6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255BFE27" w14:textId="77777777" w:rsidR="004F70BE" w:rsidRDefault="004F70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111214,6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5531DC35" w14:textId="77777777" w:rsidR="004F70BE" w:rsidRDefault="004F70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102819,0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4D9C660" w14:textId="77777777" w:rsidR="004F70BE" w:rsidRPr="00190FF5" w:rsidRDefault="004F70BE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8101,6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19C4B02" w14:textId="77777777" w:rsidR="004F70BE" w:rsidRPr="00190FF5" w:rsidRDefault="004F70BE" w:rsidP="00190FF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8101,6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3F66890" w14:textId="77777777" w:rsidR="004F70BE" w:rsidRPr="00190FF5" w:rsidRDefault="004F70BE" w:rsidP="00190F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F16382C" w14:textId="77777777" w:rsidR="004F70BE" w:rsidRPr="00190FF5" w:rsidRDefault="004F70BE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8063,2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275E458" w14:textId="77777777" w:rsidR="004F70BE" w:rsidRPr="00190FF5" w:rsidRDefault="004F70BE" w:rsidP="00190FF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139864,3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2FC6078B" w14:textId="77777777" w:rsidR="004F70BE" w:rsidRPr="00190FF5" w:rsidRDefault="004F70BE" w:rsidP="00190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131801,1</w:t>
            </w:r>
          </w:p>
        </w:tc>
      </w:tr>
      <w:tr w:rsidR="004F70BE" w:rsidRPr="00190FF5" w14:paraId="048491E3" w14:textId="77777777" w:rsidTr="00743372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6496EC80" w14:textId="77777777" w:rsidR="004F70BE" w:rsidRDefault="004F7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0CFBC996" w14:textId="77777777" w:rsidR="004F70BE" w:rsidRDefault="004F70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3271463A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7850,8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3E9FE487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7850,8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170EF77F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4397E8E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CB8E900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CCF6F8D" w14:textId="77777777" w:rsidR="004F70BE" w:rsidRPr="00190FF5" w:rsidRDefault="004F70BE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CF76A29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AB07D22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FBD842D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70BE" w:rsidRPr="00190FF5" w14:paraId="634C15F1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6CDD5547" w14:textId="77777777" w:rsidR="004F70BE" w:rsidRDefault="004F7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21D7E41" w14:textId="77777777" w:rsidR="004F70BE" w:rsidRDefault="004F70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814806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B4E1CD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7850,8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8475B3A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4838D2B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5CBA74C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0DE1868" w14:textId="77777777" w:rsidR="004F70BE" w:rsidRPr="00190FF5" w:rsidRDefault="004F70BE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35B02C2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5859010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FF48981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70BE" w:rsidRPr="00190FF5" w14:paraId="68B33833" w14:textId="77777777" w:rsidTr="00743372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78F2B6F5" w14:textId="77777777" w:rsidR="004F70BE" w:rsidRDefault="004F7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1261D13D" w14:textId="77777777" w:rsidR="004F70BE" w:rsidRDefault="004F70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4DA4CAEE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544,8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4609E806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103363,8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051706AD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102819,0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F67BBD1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99D17C5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AA5A80D" w14:textId="77777777" w:rsidR="004F70BE" w:rsidRPr="00190FF5" w:rsidRDefault="004F70BE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02CB924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EC75952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132331,1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0BA5DF4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131801,1</w:t>
            </w:r>
          </w:p>
        </w:tc>
      </w:tr>
      <w:tr w:rsidR="004F70BE" w:rsidRPr="00190FF5" w14:paraId="56F4E460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3E7FDF35" w14:textId="77777777" w:rsidR="004F70BE" w:rsidRDefault="004F7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Ведомственная целевая программа обеспечения противопожарной безопасности объектов физической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2018-2021гг.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AA2D68F" w14:textId="77777777" w:rsidR="004F70BE" w:rsidRDefault="004F70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0E11C6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CCD35E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ED568FB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C2948FE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6E1E9A7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3CD7A0B" w14:textId="77777777" w:rsidR="004F70BE" w:rsidRPr="00190FF5" w:rsidRDefault="004F70BE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CCFD1B0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BAC10AD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308781D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70BE" w:rsidRPr="00190FF5" w14:paraId="666406FA" w14:textId="77777777" w:rsidTr="00743372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0BEA09AD" w14:textId="77777777" w:rsidR="004F70BE" w:rsidRDefault="004F7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2C81DA4F" w14:textId="77777777" w:rsidR="004F70BE" w:rsidRDefault="004F70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0CA0E5D7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530,4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139E141E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102837,8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3276806A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102307,4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7294139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4B7CB99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A0A86A6" w14:textId="77777777" w:rsidR="004F70BE" w:rsidRPr="00190FF5" w:rsidRDefault="004F70BE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0DC4E84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EBD1158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132331,1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64F2C51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131801,1</w:t>
            </w:r>
          </w:p>
        </w:tc>
      </w:tr>
      <w:tr w:rsidR="004F70BE" w:rsidRPr="00190FF5" w14:paraId="67D6857F" w14:textId="77777777" w:rsidTr="00743372">
        <w:trPr>
          <w:trHeight w:val="70"/>
        </w:trPr>
        <w:tc>
          <w:tcPr>
            <w:tcW w:w="4684" w:type="dxa"/>
            <w:shd w:val="clear" w:color="000000" w:fill="FFFFFF"/>
            <w:vAlign w:val="center"/>
            <w:hideMark/>
          </w:tcPr>
          <w:p w14:paraId="266C7FB6" w14:textId="77777777" w:rsidR="004F70BE" w:rsidRDefault="004F7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2B6C2942" w14:textId="77777777" w:rsidR="004F70BE" w:rsidRDefault="004F70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778F08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8B71FBD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4497CFE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24CBBE5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4D10CB2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2E0CD9A" w14:textId="77777777" w:rsidR="004F70BE" w:rsidRPr="00190FF5" w:rsidRDefault="004F70BE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53C449F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42139AA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9AE1E8B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4F70BE" w:rsidRPr="00190FF5" w14:paraId="705DD425" w14:textId="77777777" w:rsidTr="00743372">
        <w:trPr>
          <w:trHeight w:val="70"/>
        </w:trPr>
        <w:tc>
          <w:tcPr>
            <w:tcW w:w="4684" w:type="dxa"/>
            <w:shd w:val="clear" w:color="000000" w:fill="FFFFFF"/>
            <w:vAlign w:val="center"/>
            <w:hideMark/>
          </w:tcPr>
          <w:p w14:paraId="2BCC5286" w14:textId="77777777" w:rsidR="004F70BE" w:rsidRDefault="004F70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на мероприятия подпрограммы "Развитие спортивной инфраструктуры и материально-технической базы в Иркутской области" на 2014-2020 годы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58869C0B" w14:textId="77777777" w:rsidR="004F70BE" w:rsidRDefault="004F70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1D4922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18B6FD9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102327,8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D4EB126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102327,8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EEEC611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93123AF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D32E28A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429AC9C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DCFCCD7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131761,1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7F22ABA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131761,1</w:t>
            </w:r>
          </w:p>
        </w:tc>
      </w:tr>
      <w:tr w:rsidR="004F70BE" w:rsidRPr="00190FF5" w14:paraId="7D881E96" w14:textId="77777777" w:rsidTr="00743372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5AA08095" w14:textId="77777777" w:rsidR="004F70BE" w:rsidRDefault="004F7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>
              <w:rPr>
                <w:color w:val="000000"/>
                <w:sz w:val="18"/>
                <w:szCs w:val="18"/>
              </w:rPr>
              <w:t>г.г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color w:val="000000"/>
                <w:sz w:val="18"/>
                <w:szCs w:val="18"/>
              </w:rPr>
              <w:t>"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капитальному ремонту объектов физической культуры и спорта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A71B8C2" w14:textId="77777777" w:rsidR="004F70BE" w:rsidRDefault="004F70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C9C224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29CCD8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8A47EA4" w14:textId="77777777" w:rsidR="004F70BE" w:rsidRDefault="004F70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491,2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99B434D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471C621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BCA9BB5" w14:textId="77777777" w:rsidR="004F70BE" w:rsidRPr="00190FF5" w:rsidRDefault="004F70BE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6C43FAD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1CBB047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2E368B3B" w14:textId="77777777" w:rsidR="004F70BE" w:rsidRPr="00190FF5" w:rsidRDefault="004F70BE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513191FD" w14:textId="77777777" w:rsidTr="00743372">
        <w:trPr>
          <w:trHeight w:val="70"/>
        </w:trPr>
        <w:tc>
          <w:tcPr>
            <w:tcW w:w="4684" w:type="dxa"/>
            <w:shd w:val="clear" w:color="000000" w:fill="D8D8D8"/>
            <w:vAlign w:val="bottom"/>
            <w:hideMark/>
          </w:tcPr>
          <w:p w14:paraId="6A0A5D9F" w14:textId="77777777" w:rsidR="00190FF5" w:rsidRPr="00A96CC3" w:rsidRDefault="00190FF5" w:rsidP="00190FF5">
            <w:pPr>
              <w:rPr>
                <w:b/>
                <w:bCs/>
                <w:sz w:val="16"/>
                <w:szCs w:val="16"/>
              </w:rPr>
            </w:pPr>
            <w:r w:rsidRPr="00A96CC3">
              <w:rPr>
                <w:b/>
                <w:bCs/>
                <w:sz w:val="16"/>
                <w:szCs w:val="16"/>
              </w:rPr>
              <w:t>Средства массовой инф</w:t>
            </w:r>
            <w:r w:rsidR="00A96CC3" w:rsidRPr="00A96CC3">
              <w:rPr>
                <w:b/>
                <w:bCs/>
                <w:sz w:val="16"/>
                <w:szCs w:val="16"/>
              </w:rPr>
              <w:t>о</w:t>
            </w:r>
            <w:r w:rsidRPr="00A96CC3">
              <w:rPr>
                <w:b/>
                <w:bCs/>
                <w:sz w:val="16"/>
                <w:szCs w:val="16"/>
              </w:rPr>
              <w:t>рмации</w:t>
            </w:r>
          </w:p>
        </w:tc>
        <w:tc>
          <w:tcPr>
            <w:tcW w:w="576" w:type="dxa"/>
            <w:shd w:val="clear" w:color="000000" w:fill="D8D8D8"/>
            <w:vAlign w:val="bottom"/>
            <w:hideMark/>
          </w:tcPr>
          <w:p w14:paraId="2AB683CA" w14:textId="77777777" w:rsidR="00190FF5" w:rsidRPr="00190FF5" w:rsidRDefault="00190FF5" w:rsidP="00190FF5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14:paraId="36EAACDB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D8D8D8"/>
            <w:noWrap/>
            <w:vAlign w:val="bottom"/>
            <w:hideMark/>
          </w:tcPr>
          <w:p w14:paraId="63F62A8B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3" w:type="dxa"/>
            <w:shd w:val="clear" w:color="000000" w:fill="D8D8D8"/>
            <w:noWrap/>
            <w:vAlign w:val="bottom"/>
            <w:hideMark/>
          </w:tcPr>
          <w:p w14:paraId="75CB004B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noWrap/>
            <w:vAlign w:val="bottom"/>
            <w:hideMark/>
          </w:tcPr>
          <w:p w14:paraId="07D7295F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992" w:type="dxa"/>
            <w:shd w:val="clear" w:color="000000" w:fill="C5E0B2"/>
            <w:noWrap/>
            <w:vAlign w:val="bottom"/>
            <w:hideMark/>
          </w:tcPr>
          <w:p w14:paraId="645AD92E" w14:textId="77777777" w:rsidR="00190FF5" w:rsidRPr="00190FF5" w:rsidRDefault="00190FF5" w:rsidP="00190FF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119,0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C4AB858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noWrap/>
            <w:vAlign w:val="bottom"/>
            <w:hideMark/>
          </w:tcPr>
          <w:p w14:paraId="298EBA66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1094" w:type="dxa"/>
            <w:shd w:val="clear" w:color="000000" w:fill="FFE799"/>
            <w:noWrap/>
            <w:vAlign w:val="bottom"/>
            <w:hideMark/>
          </w:tcPr>
          <w:p w14:paraId="639197E5" w14:textId="77777777" w:rsidR="00190FF5" w:rsidRPr="00190FF5" w:rsidRDefault="00190FF5" w:rsidP="00190FF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123,0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37D18E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5BE587C6" w14:textId="77777777" w:rsidTr="00743372">
        <w:trPr>
          <w:trHeight w:val="70"/>
        </w:trPr>
        <w:tc>
          <w:tcPr>
            <w:tcW w:w="4684" w:type="dxa"/>
            <w:shd w:val="clear" w:color="000000" w:fill="FFFFFF"/>
            <w:vAlign w:val="bottom"/>
            <w:hideMark/>
          </w:tcPr>
          <w:p w14:paraId="75BA6D99" w14:textId="77777777" w:rsidR="00190FF5" w:rsidRPr="00190FF5" w:rsidRDefault="00190FF5" w:rsidP="00190FF5">
            <w:pPr>
              <w:rPr>
                <w:sz w:val="18"/>
                <w:szCs w:val="18"/>
              </w:rPr>
            </w:pPr>
            <w:proofErr w:type="gramStart"/>
            <w:r w:rsidRPr="00190FF5">
              <w:rPr>
                <w:sz w:val="18"/>
                <w:szCs w:val="18"/>
              </w:rPr>
              <w:t>Периодические  издания</w:t>
            </w:r>
            <w:proofErr w:type="gramEnd"/>
            <w:r w:rsidRPr="00190FF5">
              <w:rPr>
                <w:sz w:val="18"/>
                <w:szCs w:val="18"/>
              </w:rPr>
              <w:t>, учрежденные органами исполнительной власти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14:paraId="0C0B8CDB" w14:textId="77777777" w:rsidR="00190FF5" w:rsidRPr="00190FF5" w:rsidRDefault="00190FF5" w:rsidP="00190FF5">
            <w:pPr>
              <w:jc w:val="center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1202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2277438" w14:textId="77777777" w:rsidR="00190FF5" w:rsidRPr="00190FF5" w:rsidRDefault="00190FF5" w:rsidP="00190FF5">
            <w:pPr>
              <w:jc w:val="right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EA246D6" w14:textId="77777777" w:rsidR="00190FF5" w:rsidRPr="00190FF5" w:rsidRDefault="00190FF5" w:rsidP="00190FF5">
            <w:pPr>
              <w:jc w:val="right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28445F4" w14:textId="77777777" w:rsidR="00190FF5" w:rsidRPr="00190FF5" w:rsidRDefault="00190FF5" w:rsidP="00190FF5">
            <w:pPr>
              <w:jc w:val="right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77C5CAF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8FC8483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A744E62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AEFF9AB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349D67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2B52F5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423699AF" w14:textId="77777777" w:rsidTr="009D2330">
        <w:trPr>
          <w:trHeight w:val="480"/>
        </w:trPr>
        <w:tc>
          <w:tcPr>
            <w:tcW w:w="4684" w:type="dxa"/>
            <w:shd w:val="clear" w:color="000000" w:fill="D8D8D8"/>
            <w:vAlign w:val="bottom"/>
            <w:hideMark/>
          </w:tcPr>
          <w:p w14:paraId="0F96A41A" w14:textId="77777777" w:rsidR="00190FF5" w:rsidRPr="00190FF5" w:rsidRDefault="00190FF5" w:rsidP="00190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shd w:val="clear" w:color="000000" w:fill="D8D8D8"/>
            <w:vAlign w:val="bottom"/>
            <w:hideMark/>
          </w:tcPr>
          <w:p w14:paraId="212245E0" w14:textId="77777777" w:rsidR="00190FF5" w:rsidRPr="00190FF5" w:rsidRDefault="00190FF5" w:rsidP="00190FF5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14:paraId="3ADF6057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000000" w:fill="D8D8D8"/>
            <w:noWrap/>
            <w:vAlign w:val="bottom"/>
            <w:hideMark/>
          </w:tcPr>
          <w:p w14:paraId="267FCBC3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3" w:type="dxa"/>
            <w:shd w:val="clear" w:color="000000" w:fill="D8D8D8"/>
            <w:noWrap/>
            <w:vAlign w:val="bottom"/>
            <w:hideMark/>
          </w:tcPr>
          <w:p w14:paraId="0FB8CFBC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noWrap/>
            <w:vAlign w:val="bottom"/>
            <w:hideMark/>
          </w:tcPr>
          <w:p w14:paraId="4006153F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000000" w:fill="C5E0B2"/>
            <w:noWrap/>
            <w:vAlign w:val="bottom"/>
            <w:hideMark/>
          </w:tcPr>
          <w:p w14:paraId="4469E355" w14:textId="77777777" w:rsidR="00190FF5" w:rsidRPr="00190FF5" w:rsidRDefault="00190FF5" w:rsidP="00190FF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D431EBA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noWrap/>
            <w:vAlign w:val="bottom"/>
            <w:hideMark/>
          </w:tcPr>
          <w:p w14:paraId="02FEA02A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094" w:type="dxa"/>
            <w:shd w:val="clear" w:color="000000" w:fill="FFE799"/>
            <w:noWrap/>
            <w:vAlign w:val="bottom"/>
            <w:hideMark/>
          </w:tcPr>
          <w:p w14:paraId="7D530F85" w14:textId="77777777" w:rsidR="00190FF5" w:rsidRPr="00190FF5" w:rsidRDefault="00190FF5" w:rsidP="00190FF5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15,0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6875E39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37C16A47" w14:textId="77777777" w:rsidTr="00743372">
        <w:trPr>
          <w:trHeight w:val="70"/>
        </w:trPr>
        <w:tc>
          <w:tcPr>
            <w:tcW w:w="4684" w:type="dxa"/>
            <w:shd w:val="clear" w:color="000000" w:fill="FFFFFF"/>
            <w:vAlign w:val="bottom"/>
            <w:hideMark/>
          </w:tcPr>
          <w:p w14:paraId="43B2947B" w14:textId="77777777" w:rsidR="00190FF5" w:rsidRPr="00190FF5" w:rsidRDefault="00190FF5" w:rsidP="00190FF5">
            <w:pPr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14:paraId="34F71E95" w14:textId="77777777" w:rsidR="00190FF5" w:rsidRPr="00190FF5" w:rsidRDefault="00190FF5" w:rsidP="00190FF5">
            <w:pPr>
              <w:jc w:val="center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75D0330" w14:textId="77777777" w:rsidR="00190FF5" w:rsidRPr="00190FF5" w:rsidRDefault="00190FF5" w:rsidP="00190FF5">
            <w:pPr>
              <w:jc w:val="right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64FFFBD" w14:textId="77777777" w:rsidR="00190FF5" w:rsidRPr="00190FF5" w:rsidRDefault="00190FF5" w:rsidP="00190FF5">
            <w:pPr>
              <w:jc w:val="right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612AB16" w14:textId="77777777" w:rsidR="00190FF5" w:rsidRPr="00190FF5" w:rsidRDefault="00190FF5" w:rsidP="00190FF5">
            <w:pPr>
              <w:jc w:val="right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53A3206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49DF184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A47068E" w14:textId="77777777" w:rsidR="00190FF5" w:rsidRPr="00190FF5" w:rsidRDefault="00190FF5" w:rsidP="00190FF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1D358DD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40509FA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05C80AE" w14:textId="77777777" w:rsidR="00190FF5" w:rsidRPr="00190FF5" w:rsidRDefault="00190FF5" w:rsidP="00190FF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FF5" w:rsidRPr="00190FF5" w14:paraId="5A24BD32" w14:textId="77777777" w:rsidTr="009D2330">
        <w:trPr>
          <w:trHeight w:val="300"/>
        </w:trPr>
        <w:tc>
          <w:tcPr>
            <w:tcW w:w="4684" w:type="dxa"/>
            <w:shd w:val="clear" w:color="000000" w:fill="D8D8D8"/>
            <w:vAlign w:val="bottom"/>
            <w:hideMark/>
          </w:tcPr>
          <w:p w14:paraId="1217022F" w14:textId="77777777" w:rsidR="00190FF5" w:rsidRPr="00190FF5" w:rsidRDefault="00190FF5" w:rsidP="00190FF5">
            <w:pPr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576" w:type="dxa"/>
            <w:shd w:val="clear" w:color="000000" w:fill="D8D8D8"/>
            <w:vAlign w:val="bottom"/>
            <w:hideMark/>
          </w:tcPr>
          <w:p w14:paraId="17BB7721" w14:textId="77777777" w:rsidR="00190FF5" w:rsidRPr="00190FF5" w:rsidRDefault="00190FF5" w:rsidP="00190FF5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14:paraId="0DD5ED5B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1129140,8</w:t>
            </w:r>
          </w:p>
        </w:tc>
        <w:tc>
          <w:tcPr>
            <w:tcW w:w="992" w:type="dxa"/>
            <w:shd w:val="clear" w:color="000000" w:fill="D8D8D8"/>
            <w:noWrap/>
            <w:vAlign w:val="bottom"/>
            <w:hideMark/>
          </w:tcPr>
          <w:p w14:paraId="62FF70A8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1104881,5</w:t>
            </w:r>
          </w:p>
        </w:tc>
        <w:tc>
          <w:tcPr>
            <w:tcW w:w="993" w:type="dxa"/>
            <w:shd w:val="clear" w:color="000000" w:fill="D8D8D8"/>
            <w:noWrap/>
            <w:vAlign w:val="bottom"/>
            <w:hideMark/>
          </w:tcPr>
          <w:p w14:paraId="7C91CA80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-24259,3</w:t>
            </w:r>
          </w:p>
        </w:tc>
        <w:tc>
          <w:tcPr>
            <w:tcW w:w="1134" w:type="dxa"/>
            <w:shd w:val="clear" w:color="000000" w:fill="C5E0B2"/>
            <w:noWrap/>
            <w:vAlign w:val="bottom"/>
            <w:hideMark/>
          </w:tcPr>
          <w:p w14:paraId="001278CE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345884,6</w:t>
            </w:r>
          </w:p>
        </w:tc>
        <w:tc>
          <w:tcPr>
            <w:tcW w:w="992" w:type="dxa"/>
            <w:shd w:val="clear" w:color="000000" w:fill="C5E0B2"/>
            <w:noWrap/>
            <w:vAlign w:val="bottom"/>
            <w:hideMark/>
          </w:tcPr>
          <w:p w14:paraId="5FB12451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230500,1</w:t>
            </w:r>
          </w:p>
        </w:tc>
        <w:tc>
          <w:tcPr>
            <w:tcW w:w="992" w:type="dxa"/>
            <w:shd w:val="clear" w:color="000000" w:fill="C5E0B2"/>
            <w:noWrap/>
            <w:vAlign w:val="bottom"/>
            <w:hideMark/>
          </w:tcPr>
          <w:p w14:paraId="29CB1B15" w14:textId="77777777" w:rsidR="00190FF5" w:rsidRPr="00190FF5" w:rsidRDefault="00190FF5" w:rsidP="00190FF5">
            <w:pPr>
              <w:jc w:val="right"/>
              <w:rPr>
                <w:b/>
                <w:bCs/>
                <w:sz w:val="16"/>
                <w:szCs w:val="16"/>
              </w:rPr>
            </w:pPr>
            <w:r w:rsidRPr="00190FF5">
              <w:rPr>
                <w:b/>
                <w:bCs/>
                <w:sz w:val="16"/>
                <w:szCs w:val="16"/>
              </w:rPr>
              <w:t>-115384,5</w:t>
            </w:r>
          </w:p>
        </w:tc>
        <w:tc>
          <w:tcPr>
            <w:tcW w:w="1134" w:type="dxa"/>
            <w:shd w:val="clear" w:color="000000" w:fill="FFE799"/>
            <w:noWrap/>
            <w:vAlign w:val="bottom"/>
            <w:hideMark/>
          </w:tcPr>
          <w:p w14:paraId="6FDACC11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375533,8</w:t>
            </w:r>
          </w:p>
        </w:tc>
        <w:tc>
          <w:tcPr>
            <w:tcW w:w="1094" w:type="dxa"/>
            <w:shd w:val="clear" w:color="000000" w:fill="FFE799"/>
            <w:noWrap/>
            <w:vAlign w:val="bottom"/>
            <w:hideMark/>
          </w:tcPr>
          <w:p w14:paraId="37D3A768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438482,0</w:t>
            </w:r>
          </w:p>
        </w:tc>
        <w:tc>
          <w:tcPr>
            <w:tcW w:w="891" w:type="dxa"/>
            <w:shd w:val="clear" w:color="000000" w:fill="FFE799"/>
            <w:noWrap/>
            <w:vAlign w:val="bottom"/>
            <w:hideMark/>
          </w:tcPr>
          <w:p w14:paraId="4DCA04BE" w14:textId="77777777" w:rsidR="00190FF5" w:rsidRPr="00190FF5" w:rsidRDefault="00190FF5" w:rsidP="00190FF5">
            <w:pPr>
              <w:jc w:val="right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62948,2</w:t>
            </w:r>
          </w:p>
        </w:tc>
      </w:tr>
    </w:tbl>
    <w:p w14:paraId="4E7B0EA4" w14:textId="77777777" w:rsidR="00190FF5" w:rsidRDefault="00190FF5" w:rsidP="0013217C">
      <w:pPr>
        <w:jc w:val="right"/>
      </w:pPr>
    </w:p>
    <w:p w14:paraId="61ED7D7F" w14:textId="77777777" w:rsidR="005F45FF" w:rsidRPr="0013217C" w:rsidRDefault="005F45FF" w:rsidP="0013217C">
      <w:pPr>
        <w:jc w:val="right"/>
      </w:pPr>
    </w:p>
    <w:bookmarkEnd w:id="5"/>
    <w:p w14:paraId="6EF45BC2" w14:textId="77777777" w:rsidR="0013217C" w:rsidRDefault="0013217C" w:rsidP="0013217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13217C" w:rsidSect="004F70BE">
          <w:pgSz w:w="16838" w:h="11906" w:orient="landscape"/>
          <w:pgMar w:top="1135" w:right="851" w:bottom="851" w:left="1418" w:header="709" w:footer="709" w:gutter="0"/>
          <w:cols w:space="708"/>
          <w:docGrid w:linePitch="360"/>
        </w:sectPr>
      </w:pPr>
    </w:p>
    <w:p w14:paraId="2F710D86" w14:textId="77777777" w:rsidR="008C6541" w:rsidRDefault="00AC64BB" w:rsidP="00941625">
      <w:pPr>
        <w:ind w:firstLine="708"/>
        <w:jc w:val="both"/>
        <w:rPr>
          <w:sz w:val="28"/>
          <w:szCs w:val="28"/>
        </w:rPr>
      </w:pPr>
      <w:r w:rsidRPr="00AD7570">
        <w:rPr>
          <w:sz w:val="28"/>
          <w:szCs w:val="28"/>
        </w:rPr>
        <w:lastRenderedPageBreak/>
        <w:t>В</w:t>
      </w:r>
      <w:r w:rsidR="00A95DD9" w:rsidRPr="00AD7570">
        <w:rPr>
          <w:sz w:val="28"/>
          <w:szCs w:val="28"/>
        </w:rPr>
        <w:t xml:space="preserve"> соответствии с</w:t>
      </w:r>
      <w:r w:rsidR="004F36AA">
        <w:rPr>
          <w:sz w:val="28"/>
          <w:szCs w:val="28"/>
        </w:rPr>
        <w:t>частью</w:t>
      </w:r>
      <w:r w:rsidR="00EC5841" w:rsidRPr="00AD7570">
        <w:rPr>
          <w:sz w:val="28"/>
          <w:szCs w:val="28"/>
        </w:rPr>
        <w:t xml:space="preserve"> 1 </w:t>
      </w:r>
      <w:r w:rsidR="00A95DD9" w:rsidRPr="00AD7570">
        <w:rPr>
          <w:sz w:val="28"/>
          <w:szCs w:val="28"/>
        </w:rPr>
        <w:t xml:space="preserve">проекта решения о бюджете </w:t>
      </w:r>
      <w:r w:rsidR="007C77A1" w:rsidRPr="00AD7570">
        <w:rPr>
          <w:sz w:val="28"/>
          <w:szCs w:val="28"/>
        </w:rPr>
        <w:t>предлагается утвердить</w:t>
      </w:r>
      <w:r w:rsidR="008C6541">
        <w:rPr>
          <w:sz w:val="28"/>
          <w:szCs w:val="28"/>
        </w:rPr>
        <w:t>:</w:t>
      </w:r>
    </w:p>
    <w:p w14:paraId="1F20A4D3" w14:textId="01919E65" w:rsidR="00A61809" w:rsidRDefault="008C6541" w:rsidP="0094162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7A1" w:rsidRPr="00AD7570">
        <w:rPr>
          <w:sz w:val="28"/>
          <w:szCs w:val="28"/>
        </w:rPr>
        <w:t xml:space="preserve"> о</w:t>
      </w:r>
      <w:r w:rsidR="00CA7FAA" w:rsidRPr="00AD7570">
        <w:rPr>
          <w:sz w:val="28"/>
          <w:szCs w:val="28"/>
        </w:rPr>
        <w:t>бщий объем расходов местного бюджета</w:t>
      </w:r>
      <w:r w:rsidR="00CA10D8">
        <w:rPr>
          <w:sz w:val="28"/>
          <w:szCs w:val="28"/>
        </w:rPr>
        <w:t xml:space="preserve"> на </w:t>
      </w:r>
      <w:r w:rsidR="00CA7FAA" w:rsidRPr="00AD7570">
        <w:rPr>
          <w:sz w:val="28"/>
          <w:szCs w:val="28"/>
        </w:rPr>
        <w:t>20</w:t>
      </w:r>
      <w:r w:rsidR="00C636D6" w:rsidRPr="00AD7570">
        <w:rPr>
          <w:sz w:val="28"/>
          <w:szCs w:val="28"/>
        </w:rPr>
        <w:t xml:space="preserve">20 </w:t>
      </w:r>
      <w:r w:rsidR="00CA7FAA" w:rsidRPr="00AD7570">
        <w:rPr>
          <w:sz w:val="28"/>
          <w:szCs w:val="28"/>
        </w:rPr>
        <w:t xml:space="preserve">год в сумме </w:t>
      </w:r>
      <w:r w:rsidR="00180150">
        <w:rPr>
          <w:sz w:val="28"/>
          <w:szCs w:val="28"/>
        </w:rPr>
        <w:t>1104881,5</w:t>
      </w:r>
      <w:r w:rsidR="004C702A" w:rsidRPr="00AD7570">
        <w:rPr>
          <w:sz w:val="28"/>
          <w:szCs w:val="28"/>
        </w:rPr>
        <w:t xml:space="preserve"> тыс. рублей </w:t>
      </w:r>
      <w:bookmarkStart w:id="7" w:name="_Hlk30931043"/>
      <w:r w:rsidR="00CA7FAA" w:rsidRPr="00AD7570">
        <w:rPr>
          <w:sz w:val="28"/>
          <w:szCs w:val="28"/>
        </w:rPr>
        <w:t xml:space="preserve">с </w:t>
      </w:r>
      <w:r w:rsidR="00180150">
        <w:rPr>
          <w:sz w:val="28"/>
          <w:szCs w:val="28"/>
        </w:rPr>
        <w:t>уменьшением</w:t>
      </w:r>
      <w:bookmarkEnd w:id="7"/>
      <w:r w:rsidR="005442A8">
        <w:rPr>
          <w:sz w:val="28"/>
          <w:szCs w:val="28"/>
        </w:rPr>
        <w:t xml:space="preserve"> </w:t>
      </w:r>
      <w:r w:rsidR="00CA7FAA" w:rsidRPr="00AD7570">
        <w:rPr>
          <w:sz w:val="28"/>
          <w:szCs w:val="28"/>
        </w:rPr>
        <w:t xml:space="preserve">к ранее утвержденным показателям </w:t>
      </w:r>
      <w:r w:rsidR="00B61CC8" w:rsidRPr="00FB4C95">
        <w:rPr>
          <w:sz w:val="28"/>
          <w:szCs w:val="28"/>
        </w:rPr>
        <w:t xml:space="preserve">на </w:t>
      </w:r>
      <w:r w:rsidR="00180150">
        <w:rPr>
          <w:bCs/>
          <w:sz w:val="28"/>
          <w:szCs w:val="28"/>
        </w:rPr>
        <w:t>24259,3</w:t>
      </w:r>
      <w:r w:rsidR="00B61CC8" w:rsidRPr="00FB4C95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;</w:t>
      </w:r>
    </w:p>
    <w:p w14:paraId="425FEFA5" w14:textId="77777777" w:rsidR="008C6541" w:rsidRDefault="008C6541" w:rsidP="008C65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D7570">
        <w:rPr>
          <w:sz w:val="28"/>
          <w:szCs w:val="28"/>
        </w:rPr>
        <w:t>общий объем расходов местного бюджета</w:t>
      </w:r>
      <w:r>
        <w:rPr>
          <w:sz w:val="28"/>
          <w:szCs w:val="28"/>
        </w:rPr>
        <w:t xml:space="preserve"> на </w:t>
      </w:r>
      <w:r w:rsidRPr="00AD757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AD757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230500,1</w:t>
      </w:r>
      <w:r w:rsidRPr="00AD7570">
        <w:rPr>
          <w:sz w:val="28"/>
          <w:szCs w:val="28"/>
        </w:rPr>
        <w:t xml:space="preserve"> тыс. рублей с </w:t>
      </w:r>
      <w:r>
        <w:rPr>
          <w:sz w:val="28"/>
          <w:szCs w:val="28"/>
        </w:rPr>
        <w:t>уменьшением</w:t>
      </w:r>
      <w:r w:rsidRPr="00AD7570">
        <w:rPr>
          <w:sz w:val="28"/>
          <w:szCs w:val="28"/>
        </w:rPr>
        <w:t xml:space="preserve"> к ранее утвержденным показателям </w:t>
      </w:r>
      <w:r w:rsidRPr="00FB4C95"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115384,5</w:t>
      </w:r>
      <w:r w:rsidRPr="00FB4C95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;</w:t>
      </w:r>
    </w:p>
    <w:p w14:paraId="7579613C" w14:textId="77777777" w:rsidR="008C6541" w:rsidRDefault="008C6541" w:rsidP="008C65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D7570">
        <w:rPr>
          <w:sz w:val="28"/>
          <w:szCs w:val="28"/>
        </w:rPr>
        <w:t>общий объем расходов местного бюджета</w:t>
      </w:r>
      <w:r>
        <w:rPr>
          <w:sz w:val="28"/>
          <w:szCs w:val="28"/>
        </w:rPr>
        <w:t xml:space="preserve"> на </w:t>
      </w:r>
      <w:r w:rsidRPr="00AD757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D7570">
        <w:rPr>
          <w:sz w:val="28"/>
          <w:szCs w:val="28"/>
        </w:rPr>
        <w:t xml:space="preserve"> год в сумме </w:t>
      </w:r>
      <w:r w:rsidR="00E557E8">
        <w:rPr>
          <w:sz w:val="28"/>
          <w:szCs w:val="28"/>
        </w:rPr>
        <w:t>438482,0</w:t>
      </w:r>
      <w:r w:rsidRPr="00AD7570">
        <w:rPr>
          <w:sz w:val="28"/>
          <w:szCs w:val="28"/>
        </w:rPr>
        <w:t xml:space="preserve"> тыс. рублей с </w:t>
      </w:r>
      <w:r w:rsidR="00E557E8">
        <w:rPr>
          <w:sz w:val="28"/>
          <w:szCs w:val="28"/>
        </w:rPr>
        <w:t>увеличением</w:t>
      </w:r>
      <w:r w:rsidRPr="00AD7570">
        <w:rPr>
          <w:sz w:val="28"/>
          <w:szCs w:val="28"/>
        </w:rPr>
        <w:t xml:space="preserve"> к ранее утвержденным показателям </w:t>
      </w:r>
      <w:r w:rsidRPr="00FB4C95">
        <w:rPr>
          <w:sz w:val="28"/>
          <w:szCs w:val="28"/>
        </w:rPr>
        <w:t xml:space="preserve">на </w:t>
      </w:r>
      <w:r w:rsidR="00E557E8">
        <w:rPr>
          <w:bCs/>
          <w:sz w:val="28"/>
          <w:szCs w:val="28"/>
        </w:rPr>
        <w:t>62948,2</w:t>
      </w:r>
      <w:r w:rsidRPr="00FB4C95">
        <w:rPr>
          <w:bCs/>
          <w:sz w:val="28"/>
          <w:szCs w:val="28"/>
        </w:rPr>
        <w:t xml:space="preserve"> тыс. рублей</w:t>
      </w:r>
      <w:r w:rsidR="00E557E8">
        <w:rPr>
          <w:bCs/>
          <w:sz w:val="28"/>
          <w:szCs w:val="28"/>
        </w:rPr>
        <w:t>.</w:t>
      </w:r>
    </w:p>
    <w:p w14:paraId="4C9421E6" w14:textId="77777777" w:rsidR="00A87D7C" w:rsidRPr="00A87D7C" w:rsidRDefault="00A87D7C" w:rsidP="008C6541">
      <w:pPr>
        <w:ind w:firstLine="708"/>
        <w:jc w:val="both"/>
        <w:rPr>
          <w:bCs/>
          <w:sz w:val="28"/>
          <w:szCs w:val="28"/>
          <w:u w:val="single"/>
        </w:rPr>
      </w:pPr>
      <w:r w:rsidRPr="00A87D7C">
        <w:rPr>
          <w:bCs/>
          <w:sz w:val="28"/>
          <w:szCs w:val="28"/>
          <w:u w:val="single"/>
        </w:rPr>
        <w:t>2020 год</w:t>
      </w:r>
    </w:p>
    <w:p w14:paraId="69E54BFE" w14:textId="77777777" w:rsidR="00FE5B3E" w:rsidRDefault="00E557E8" w:rsidP="00E557E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разделу </w:t>
      </w:r>
      <w:r w:rsidRPr="00F4079F">
        <w:rPr>
          <w:b/>
          <w:bCs/>
          <w:sz w:val="28"/>
          <w:szCs w:val="28"/>
        </w:rPr>
        <w:t xml:space="preserve">0100 </w:t>
      </w:r>
      <w:r w:rsidR="00F4079F" w:rsidRPr="00AD7570">
        <w:rPr>
          <w:b/>
          <w:bCs/>
          <w:sz w:val="28"/>
          <w:szCs w:val="28"/>
        </w:rPr>
        <w:t>"</w:t>
      </w:r>
      <w:r w:rsidRPr="00F4079F">
        <w:rPr>
          <w:b/>
          <w:bCs/>
          <w:sz w:val="28"/>
          <w:szCs w:val="28"/>
        </w:rPr>
        <w:t>Общегосударственные вопросы</w:t>
      </w:r>
      <w:r w:rsidR="00F4079F" w:rsidRPr="00AD7570">
        <w:rPr>
          <w:b/>
          <w:bCs/>
          <w:sz w:val="28"/>
          <w:szCs w:val="28"/>
        </w:rPr>
        <w:t>"</w:t>
      </w:r>
      <w:r w:rsidR="004F70BE">
        <w:rPr>
          <w:b/>
          <w:bCs/>
          <w:sz w:val="28"/>
          <w:szCs w:val="28"/>
        </w:rPr>
        <w:t xml:space="preserve"> </w:t>
      </w:r>
      <w:r w:rsidR="00FE5B3E" w:rsidRPr="005D1F0D">
        <w:rPr>
          <w:sz w:val="28"/>
          <w:szCs w:val="28"/>
        </w:rPr>
        <w:t>предлагается</w:t>
      </w:r>
      <w:r w:rsidR="004F70BE">
        <w:rPr>
          <w:sz w:val="28"/>
          <w:szCs w:val="28"/>
        </w:rPr>
        <w:t xml:space="preserve"> </w:t>
      </w:r>
      <w:r w:rsidR="00FE5B3E" w:rsidRPr="00BC6FB2">
        <w:rPr>
          <w:sz w:val="28"/>
          <w:szCs w:val="28"/>
        </w:rPr>
        <w:t xml:space="preserve">увеличить бюджетные ассигнования </w:t>
      </w:r>
      <w:r w:rsidR="00FE5B3E">
        <w:rPr>
          <w:sz w:val="28"/>
          <w:szCs w:val="28"/>
        </w:rPr>
        <w:t>на 8601,6 тыс. рублей на увеличение фонда оплаты труда органов местного самоуправления, коммунальные услуги, услуги связи.</w:t>
      </w:r>
    </w:p>
    <w:p w14:paraId="1CA14E81" w14:textId="77777777" w:rsidR="00E26A18" w:rsidRDefault="00FE5B3E" w:rsidP="00E557E8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По разделу </w:t>
      </w:r>
      <w:r w:rsidR="0090642E" w:rsidRPr="00AD7570">
        <w:rPr>
          <w:b/>
          <w:bCs/>
          <w:sz w:val="28"/>
          <w:szCs w:val="28"/>
        </w:rPr>
        <w:t>0300 "Национальная безопасность и правоохранительная деятельность"</w:t>
      </w:r>
      <w:r w:rsidR="001B049D">
        <w:rPr>
          <w:b/>
          <w:bCs/>
          <w:sz w:val="28"/>
          <w:szCs w:val="28"/>
        </w:rPr>
        <w:t xml:space="preserve"> </w:t>
      </w:r>
      <w:r w:rsidR="002E7DC8">
        <w:rPr>
          <w:sz w:val="28"/>
          <w:szCs w:val="28"/>
        </w:rPr>
        <w:t xml:space="preserve">предлагается </w:t>
      </w:r>
      <w:r w:rsidR="00CE444B">
        <w:rPr>
          <w:sz w:val="28"/>
          <w:szCs w:val="28"/>
        </w:rPr>
        <w:t xml:space="preserve">увеличить </w:t>
      </w:r>
      <w:r w:rsidR="009B16B8">
        <w:rPr>
          <w:sz w:val="28"/>
          <w:szCs w:val="28"/>
        </w:rPr>
        <w:t xml:space="preserve">расходы </w:t>
      </w:r>
      <w:r w:rsidR="00CE444B">
        <w:rPr>
          <w:sz w:val="28"/>
          <w:szCs w:val="28"/>
        </w:rPr>
        <w:t xml:space="preserve">по подразделу 0309 </w:t>
      </w:r>
      <w:r w:rsidR="00F44C55" w:rsidRPr="00F44C55">
        <w:rPr>
          <w:bCs/>
          <w:sz w:val="28"/>
          <w:szCs w:val="28"/>
        </w:rPr>
        <w:t>"</w:t>
      </w:r>
      <w:r w:rsidR="00F44C55" w:rsidRPr="00F44C55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F44C55" w:rsidRPr="00F44C55">
        <w:rPr>
          <w:bCs/>
          <w:sz w:val="28"/>
          <w:szCs w:val="28"/>
        </w:rPr>
        <w:t>"</w:t>
      </w:r>
      <w:r w:rsidR="001B049D">
        <w:rPr>
          <w:bCs/>
          <w:sz w:val="28"/>
          <w:szCs w:val="28"/>
        </w:rPr>
        <w:t xml:space="preserve"> </w:t>
      </w:r>
      <w:r w:rsidR="00F44C55">
        <w:rPr>
          <w:sz w:val="28"/>
          <w:szCs w:val="28"/>
        </w:rPr>
        <w:t xml:space="preserve">за счет средств областного бюджета </w:t>
      </w:r>
      <w:r w:rsidR="00E76B2B">
        <w:rPr>
          <w:color w:val="000000"/>
          <w:sz w:val="28"/>
          <w:szCs w:val="28"/>
        </w:rPr>
        <w:t xml:space="preserve">на </w:t>
      </w:r>
      <w:r w:rsidR="00F44C55">
        <w:rPr>
          <w:color w:val="000000"/>
          <w:sz w:val="28"/>
          <w:szCs w:val="28"/>
        </w:rPr>
        <w:t>16969,0 тыс. рублей</w:t>
      </w:r>
      <w:r w:rsidR="00F609FA">
        <w:rPr>
          <w:color w:val="000000"/>
          <w:sz w:val="28"/>
          <w:szCs w:val="28"/>
        </w:rPr>
        <w:t>, в частности:</w:t>
      </w:r>
    </w:p>
    <w:p w14:paraId="734D6EAC" w14:textId="77777777" w:rsidR="00FB2CD1" w:rsidRDefault="00242EE0" w:rsidP="00E557E8">
      <w:pPr>
        <w:ind w:firstLine="708"/>
        <w:jc w:val="both"/>
        <w:rPr>
          <w:color w:val="000000"/>
          <w:sz w:val="28"/>
          <w:szCs w:val="28"/>
        </w:rPr>
      </w:pPr>
      <w:r w:rsidRPr="00754554">
        <w:rPr>
          <w:bCs/>
          <w:color w:val="000000"/>
          <w:sz w:val="28"/>
          <w:szCs w:val="28"/>
        </w:rPr>
        <w:t>1)</w:t>
      </w:r>
      <w:r w:rsidR="001B049D">
        <w:rPr>
          <w:b/>
          <w:bCs/>
          <w:color w:val="000000"/>
          <w:sz w:val="28"/>
          <w:szCs w:val="28"/>
        </w:rPr>
        <w:t xml:space="preserve"> </w:t>
      </w:r>
      <w:r w:rsidR="00F609FA">
        <w:rPr>
          <w:color w:val="000000"/>
          <w:sz w:val="28"/>
          <w:szCs w:val="28"/>
        </w:rPr>
        <w:t>предусмотрен</w:t>
      </w:r>
      <w:r>
        <w:rPr>
          <w:color w:val="000000"/>
          <w:sz w:val="28"/>
          <w:szCs w:val="28"/>
        </w:rPr>
        <w:t>о финансовое обеспечение расходных обязательств в сфере строительства</w:t>
      </w:r>
      <w:r w:rsidR="00754554">
        <w:rPr>
          <w:color w:val="000000"/>
          <w:sz w:val="28"/>
          <w:szCs w:val="28"/>
        </w:rPr>
        <w:t xml:space="preserve"> </w:t>
      </w:r>
      <w:r w:rsidRPr="00242EE0">
        <w:rPr>
          <w:color w:val="000000"/>
          <w:sz w:val="28"/>
          <w:szCs w:val="28"/>
        </w:rPr>
        <w:t>в связи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</w:t>
      </w:r>
      <w:r>
        <w:rPr>
          <w:color w:val="000000"/>
          <w:sz w:val="28"/>
          <w:szCs w:val="28"/>
        </w:rPr>
        <w:t xml:space="preserve"> в размере 18620,2 тыс. рублей (</w:t>
      </w:r>
      <w:r w:rsidR="00971D28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>а</w:t>
      </w:r>
      <w:r w:rsidR="00971D28">
        <w:rPr>
          <w:color w:val="000000"/>
          <w:sz w:val="28"/>
          <w:szCs w:val="28"/>
        </w:rPr>
        <w:t xml:space="preserve"> областного бюджета</w:t>
      </w:r>
      <w:r>
        <w:rPr>
          <w:color w:val="000000"/>
          <w:sz w:val="28"/>
          <w:szCs w:val="28"/>
        </w:rPr>
        <w:t>)</w:t>
      </w:r>
      <w:r w:rsidR="005C6647">
        <w:rPr>
          <w:color w:val="000000"/>
          <w:sz w:val="28"/>
          <w:szCs w:val="28"/>
        </w:rPr>
        <w:t>, в частности</w:t>
      </w:r>
      <w:r w:rsidR="00FB2CD1">
        <w:rPr>
          <w:color w:val="000000"/>
          <w:sz w:val="28"/>
          <w:szCs w:val="28"/>
        </w:rPr>
        <w:t>:</w:t>
      </w:r>
    </w:p>
    <w:p w14:paraId="7C9BA515" w14:textId="77777777" w:rsidR="00FB2CD1" w:rsidRDefault="00FB2CD1" w:rsidP="00E557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- 5380,0 тыс. рублей на </w:t>
      </w:r>
      <w:r w:rsidR="005C6647">
        <w:rPr>
          <w:color w:val="000000"/>
          <w:sz w:val="28"/>
          <w:szCs w:val="28"/>
        </w:rPr>
        <w:t>оплат</w:t>
      </w:r>
      <w:r>
        <w:rPr>
          <w:color w:val="000000"/>
          <w:sz w:val="28"/>
          <w:szCs w:val="28"/>
        </w:rPr>
        <w:t>у</w:t>
      </w:r>
      <w:r w:rsidR="005C6647">
        <w:rPr>
          <w:color w:val="000000"/>
          <w:sz w:val="28"/>
          <w:szCs w:val="28"/>
        </w:rPr>
        <w:t xml:space="preserve"> услуг по выполнению проектн</w:t>
      </w:r>
      <w:r>
        <w:rPr>
          <w:color w:val="000000"/>
          <w:sz w:val="28"/>
          <w:szCs w:val="28"/>
        </w:rPr>
        <w:t xml:space="preserve">о- изыскательских </w:t>
      </w:r>
      <w:r w:rsidR="005C6647">
        <w:rPr>
          <w:color w:val="000000"/>
          <w:sz w:val="28"/>
          <w:szCs w:val="28"/>
        </w:rPr>
        <w:t>работ по реконструкции физкультурно-оздоровительного комплекса</w:t>
      </w:r>
      <w:r>
        <w:rPr>
          <w:color w:val="000000"/>
          <w:sz w:val="28"/>
          <w:szCs w:val="28"/>
        </w:rPr>
        <w:t>;</w:t>
      </w:r>
    </w:p>
    <w:p w14:paraId="7A190658" w14:textId="77777777" w:rsidR="00FB2CD1" w:rsidRDefault="00FB2CD1" w:rsidP="00E557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-5280,0 тыс. рублей на оплату услуг по выполнению проектно- изыскательских работ по реконструкции </w:t>
      </w:r>
      <w:r w:rsidR="005C6647">
        <w:rPr>
          <w:color w:val="000000"/>
          <w:sz w:val="28"/>
          <w:szCs w:val="28"/>
        </w:rPr>
        <w:t>территории, гаражей и оранжер</w:t>
      </w:r>
      <w:r>
        <w:rPr>
          <w:color w:val="000000"/>
          <w:sz w:val="28"/>
          <w:szCs w:val="28"/>
        </w:rPr>
        <w:t>е</w:t>
      </w:r>
      <w:r w:rsidR="005C6647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муниципального бюджетного учреждения</w:t>
      </w:r>
      <w:r w:rsidR="005C6647">
        <w:rPr>
          <w:color w:val="000000"/>
          <w:sz w:val="28"/>
          <w:szCs w:val="28"/>
        </w:rPr>
        <w:t xml:space="preserve"> "Коммунальник"</w:t>
      </w:r>
      <w:r w:rsidR="00242EE0">
        <w:rPr>
          <w:color w:val="000000"/>
          <w:sz w:val="28"/>
          <w:szCs w:val="28"/>
        </w:rPr>
        <w:t>;</w:t>
      </w:r>
    </w:p>
    <w:p w14:paraId="2D155794" w14:textId="77777777" w:rsidR="00F609FA" w:rsidRDefault="00FB2CD1" w:rsidP="00E557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- 7960,2 тыс. рублей на оплату услуг по обследованию жилых домов.</w:t>
      </w:r>
    </w:p>
    <w:p w14:paraId="26CD9B1D" w14:textId="77777777" w:rsidR="00DB65D6" w:rsidRDefault="00242EE0" w:rsidP="00E557E8">
      <w:pPr>
        <w:ind w:firstLine="708"/>
        <w:jc w:val="both"/>
        <w:rPr>
          <w:color w:val="000000"/>
          <w:sz w:val="28"/>
          <w:szCs w:val="28"/>
        </w:rPr>
      </w:pPr>
      <w:r w:rsidRPr="00754554">
        <w:rPr>
          <w:bCs/>
          <w:color w:val="000000"/>
          <w:sz w:val="28"/>
          <w:szCs w:val="28"/>
        </w:rPr>
        <w:t>2)</w:t>
      </w:r>
      <w:r w:rsidR="00971D28">
        <w:rPr>
          <w:color w:val="000000"/>
          <w:sz w:val="28"/>
          <w:szCs w:val="28"/>
        </w:rPr>
        <w:t xml:space="preserve"> увеличены расходы на мероприяти</w:t>
      </w:r>
      <w:r w:rsidR="00DB65D6">
        <w:rPr>
          <w:color w:val="000000"/>
          <w:sz w:val="28"/>
          <w:szCs w:val="28"/>
        </w:rPr>
        <w:t>е</w:t>
      </w:r>
      <w:r w:rsidR="00754554">
        <w:rPr>
          <w:color w:val="000000"/>
          <w:sz w:val="28"/>
          <w:szCs w:val="28"/>
        </w:rPr>
        <w:t xml:space="preserve"> </w:t>
      </w:r>
      <w:r w:rsidR="00DB65D6">
        <w:rPr>
          <w:color w:val="000000"/>
          <w:sz w:val="28"/>
          <w:szCs w:val="28"/>
        </w:rPr>
        <w:t xml:space="preserve">муниципальной программы "Развитие социальной и инженерной инфраструктуры </w:t>
      </w:r>
      <w:proofErr w:type="spellStart"/>
      <w:r w:rsidR="00DB65D6">
        <w:rPr>
          <w:color w:val="000000"/>
          <w:sz w:val="28"/>
          <w:szCs w:val="28"/>
        </w:rPr>
        <w:t>Нижнеудинского</w:t>
      </w:r>
      <w:proofErr w:type="spellEnd"/>
      <w:r w:rsidR="00DB65D6">
        <w:rPr>
          <w:color w:val="000000"/>
          <w:sz w:val="28"/>
          <w:szCs w:val="28"/>
        </w:rPr>
        <w:t xml:space="preserve"> муниципального образования на 2013-2022гг." на 3348,8 тыс. рублей </w:t>
      </w:r>
      <w:r w:rsidR="00971D28">
        <w:rPr>
          <w:color w:val="000000"/>
          <w:sz w:val="28"/>
          <w:szCs w:val="28"/>
        </w:rPr>
        <w:t>по осуществлению капитального ремонта поврежденных административных зданий (помещений), находящихся в муниципальной собственности</w:t>
      </w:r>
      <w:r w:rsidR="00DB65D6">
        <w:rPr>
          <w:color w:val="000000"/>
          <w:sz w:val="28"/>
          <w:szCs w:val="28"/>
        </w:rPr>
        <w:t>;</w:t>
      </w:r>
      <w:r w:rsidR="00754554">
        <w:rPr>
          <w:color w:val="000000"/>
          <w:sz w:val="28"/>
          <w:szCs w:val="28"/>
        </w:rPr>
        <w:t xml:space="preserve"> </w:t>
      </w:r>
      <w:r w:rsidR="00DB65D6">
        <w:rPr>
          <w:color w:val="000000"/>
          <w:sz w:val="28"/>
          <w:szCs w:val="28"/>
        </w:rPr>
        <w:t>с учетом предлагаемых к утверждению изменений общий объем финансирования данного мероприятия составит 3352,0 тыс. рублей:</w:t>
      </w:r>
    </w:p>
    <w:p w14:paraId="38C472EA" w14:textId="77777777" w:rsidR="00242EE0" w:rsidRDefault="00242EE0" w:rsidP="00E557E8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274"/>
        <w:gridCol w:w="2268"/>
        <w:gridCol w:w="1134"/>
        <w:gridCol w:w="1134"/>
      </w:tblGrid>
      <w:tr w:rsidR="00591C92" w:rsidRPr="00591C92" w14:paraId="4C5CCCCF" w14:textId="77777777" w:rsidTr="00591C92">
        <w:trPr>
          <w:trHeight w:val="60"/>
        </w:trPr>
        <w:tc>
          <w:tcPr>
            <w:tcW w:w="3546" w:type="dxa"/>
            <w:vMerge w:val="restart"/>
            <w:vAlign w:val="center"/>
          </w:tcPr>
          <w:p w14:paraId="63794A81" w14:textId="77777777" w:rsidR="00591C92" w:rsidRPr="00DB65D6" w:rsidRDefault="00591C92" w:rsidP="00591C92">
            <w:pPr>
              <w:jc w:val="center"/>
              <w:rPr>
                <w:sz w:val="20"/>
                <w:szCs w:val="20"/>
              </w:rPr>
            </w:pPr>
            <w:bookmarkStart w:id="8" w:name="_Hlk45702555"/>
            <w:r w:rsidRPr="00591C92">
              <w:rPr>
                <w:sz w:val="20"/>
                <w:szCs w:val="20"/>
              </w:rPr>
              <w:t xml:space="preserve">Цели, задачи, мероприятия </w:t>
            </w:r>
            <w:r w:rsidRPr="00591C92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274" w:type="dxa"/>
            <w:vMerge w:val="restart"/>
            <w:vAlign w:val="center"/>
          </w:tcPr>
          <w:p w14:paraId="3F2C2C5A" w14:textId="77777777" w:rsidR="00591C92" w:rsidRPr="00DB65D6" w:rsidRDefault="00591C92" w:rsidP="00591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C92">
              <w:rPr>
                <w:sz w:val="20"/>
                <w:szCs w:val="20"/>
              </w:rPr>
              <w:t>Срок реализации</w:t>
            </w:r>
            <w:r w:rsidRPr="00591C92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vMerge w:val="restart"/>
            <w:vAlign w:val="center"/>
          </w:tcPr>
          <w:p w14:paraId="1CAE4B58" w14:textId="77777777" w:rsidR="00591C92" w:rsidRPr="00591C92" w:rsidRDefault="00591C92" w:rsidP="00591C92">
            <w:pPr>
              <w:jc w:val="center"/>
              <w:rPr>
                <w:sz w:val="20"/>
                <w:szCs w:val="20"/>
              </w:rPr>
            </w:pPr>
            <w:r w:rsidRPr="00591C92">
              <w:rPr>
                <w:sz w:val="20"/>
                <w:szCs w:val="20"/>
              </w:rPr>
              <w:t>Финансовые средства,</w:t>
            </w:r>
          </w:p>
          <w:p w14:paraId="658D2FDB" w14:textId="77777777" w:rsidR="00591C92" w:rsidRPr="00DB65D6" w:rsidRDefault="00591C92" w:rsidP="00591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C92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71C9EF" w14:textId="77777777" w:rsidR="00591C92" w:rsidRPr="00DB65D6" w:rsidRDefault="00591C92" w:rsidP="00591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591C92" w:rsidRPr="00591C92" w14:paraId="3174576F" w14:textId="77777777" w:rsidTr="00591C92">
        <w:trPr>
          <w:trHeight w:val="60"/>
        </w:trPr>
        <w:tc>
          <w:tcPr>
            <w:tcW w:w="3546" w:type="dxa"/>
            <w:vMerge/>
            <w:vAlign w:val="center"/>
          </w:tcPr>
          <w:p w14:paraId="1F2A0C20" w14:textId="77777777" w:rsidR="00591C92" w:rsidRPr="00591C92" w:rsidRDefault="00591C92" w:rsidP="00591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2B1FE2D2" w14:textId="77777777" w:rsidR="00591C92" w:rsidRPr="00591C92" w:rsidRDefault="00591C92" w:rsidP="00591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14D58CD" w14:textId="77777777" w:rsidR="00591C92" w:rsidRPr="00591C92" w:rsidRDefault="00591C92" w:rsidP="00591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46108" w14:textId="77777777" w:rsidR="00591C92" w:rsidRDefault="00591C92" w:rsidP="00591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91C92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31B17FF" w14:textId="77777777" w:rsidR="00591C92" w:rsidRDefault="00591C92" w:rsidP="00591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91C92">
              <w:rPr>
                <w:sz w:val="20"/>
                <w:szCs w:val="20"/>
              </w:rPr>
              <w:t>естный бюджет</w:t>
            </w:r>
          </w:p>
        </w:tc>
      </w:tr>
      <w:bookmarkEnd w:id="8"/>
      <w:tr w:rsidR="00591C92" w:rsidRPr="00DB65D6" w14:paraId="249E8986" w14:textId="77777777" w:rsidTr="0042514A">
        <w:trPr>
          <w:trHeight w:val="60"/>
        </w:trPr>
        <w:tc>
          <w:tcPr>
            <w:tcW w:w="3546" w:type="dxa"/>
            <w:tcBorders>
              <w:top w:val="single" w:sz="4" w:space="0" w:color="auto"/>
              <w:bottom w:val="single" w:sz="4" w:space="0" w:color="000000"/>
            </w:tcBorders>
          </w:tcPr>
          <w:p w14:paraId="574B0B96" w14:textId="77777777" w:rsidR="00591C92" w:rsidRPr="00DB65D6" w:rsidRDefault="00591C92" w:rsidP="00520293">
            <w:pPr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Гараж (пер. Новый 5а-1, 5а-2)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5085BE8" w14:textId="77777777" w:rsidR="00591C92" w:rsidRPr="00DB65D6" w:rsidRDefault="00591C92" w:rsidP="0052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BAD6B4" w14:textId="77777777" w:rsidR="00591C92" w:rsidRPr="00DB65D6" w:rsidRDefault="00591C92" w:rsidP="0052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BA850" w14:textId="77777777" w:rsidR="00591C92" w:rsidRPr="00DB65D6" w:rsidRDefault="00591C92" w:rsidP="0052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E04AE46" w14:textId="77777777" w:rsidR="00591C92" w:rsidRPr="00DB65D6" w:rsidRDefault="00591C92" w:rsidP="0052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0,2</w:t>
            </w:r>
          </w:p>
        </w:tc>
      </w:tr>
      <w:tr w:rsidR="00DB65D6" w:rsidRPr="00DB65D6" w14:paraId="6C346C34" w14:textId="77777777" w:rsidTr="0042514A">
        <w:trPr>
          <w:trHeight w:val="60"/>
        </w:trPr>
        <w:tc>
          <w:tcPr>
            <w:tcW w:w="3546" w:type="dxa"/>
            <w:tcBorders>
              <w:top w:val="single" w:sz="4" w:space="0" w:color="000000"/>
              <w:bottom w:val="single" w:sz="4" w:space="0" w:color="auto"/>
            </w:tcBorders>
          </w:tcPr>
          <w:p w14:paraId="710EA834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Капитальный ремонт здания МП НМО «</w:t>
            </w:r>
            <w:proofErr w:type="gramStart"/>
            <w:r w:rsidRPr="00DB65D6">
              <w:rPr>
                <w:sz w:val="20"/>
                <w:szCs w:val="20"/>
              </w:rPr>
              <w:t>Типография»(</w:t>
            </w:r>
            <w:proofErr w:type="gramEnd"/>
            <w:r w:rsidRPr="00DB65D6">
              <w:rPr>
                <w:sz w:val="20"/>
                <w:szCs w:val="20"/>
              </w:rPr>
              <w:t>ул. Комсомольская 9)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A57BA84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9B3BE2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1 253,8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673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1 252,5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816C29B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1,3</w:t>
            </w:r>
          </w:p>
        </w:tc>
      </w:tr>
      <w:tr w:rsidR="0042514A" w:rsidRPr="00DB65D6" w14:paraId="41CAD651" w14:textId="77777777" w:rsidTr="0042514A">
        <w:trPr>
          <w:trHeight w:val="6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7F410" w14:textId="77777777" w:rsidR="0042514A" w:rsidRPr="00DB65D6" w:rsidRDefault="0042514A" w:rsidP="004251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Продолжение таблицы</w:t>
            </w:r>
          </w:p>
        </w:tc>
      </w:tr>
      <w:tr w:rsidR="0042514A" w:rsidRPr="00591C92" w14:paraId="36F05810" w14:textId="77777777" w:rsidTr="0042514A">
        <w:trPr>
          <w:trHeight w:val="60"/>
        </w:trPr>
        <w:tc>
          <w:tcPr>
            <w:tcW w:w="3546" w:type="dxa"/>
            <w:vMerge w:val="restart"/>
            <w:tcBorders>
              <w:top w:val="single" w:sz="4" w:space="0" w:color="auto"/>
            </w:tcBorders>
            <w:vAlign w:val="center"/>
          </w:tcPr>
          <w:p w14:paraId="1D8CA65D" w14:textId="77777777" w:rsidR="0042514A" w:rsidRPr="00DB65D6" w:rsidRDefault="0042514A" w:rsidP="00520293">
            <w:pPr>
              <w:jc w:val="center"/>
              <w:rPr>
                <w:sz w:val="20"/>
                <w:szCs w:val="20"/>
              </w:rPr>
            </w:pPr>
            <w:r w:rsidRPr="00591C92">
              <w:rPr>
                <w:sz w:val="20"/>
                <w:szCs w:val="20"/>
              </w:rPr>
              <w:t xml:space="preserve">Цели, задачи, мероприятия </w:t>
            </w:r>
            <w:r w:rsidRPr="00591C92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14:paraId="37D6F575" w14:textId="77777777" w:rsidR="0042514A" w:rsidRPr="00DB65D6" w:rsidRDefault="0042514A" w:rsidP="0052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C92">
              <w:rPr>
                <w:sz w:val="20"/>
                <w:szCs w:val="20"/>
              </w:rPr>
              <w:t>Срок реализации</w:t>
            </w:r>
            <w:r w:rsidRPr="00591C92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4C9361C5" w14:textId="77777777" w:rsidR="0042514A" w:rsidRPr="00591C92" w:rsidRDefault="0042514A" w:rsidP="00520293">
            <w:pPr>
              <w:jc w:val="center"/>
              <w:rPr>
                <w:sz w:val="20"/>
                <w:szCs w:val="20"/>
              </w:rPr>
            </w:pPr>
            <w:r w:rsidRPr="00591C92">
              <w:rPr>
                <w:sz w:val="20"/>
                <w:szCs w:val="20"/>
              </w:rPr>
              <w:t>Финансовые средства,</w:t>
            </w:r>
          </w:p>
          <w:p w14:paraId="4D1A9B5B" w14:textId="77777777" w:rsidR="0042514A" w:rsidRPr="00DB65D6" w:rsidRDefault="0042514A" w:rsidP="0052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C92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C6D544" w14:textId="77777777" w:rsidR="0042514A" w:rsidRPr="00DB65D6" w:rsidRDefault="0042514A" w:rsidP="0052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42514A" w:rsidRPr="00591C92" w14:paraId="02D250AA" w14:textId="77777777" w:rsidTr="00520293">
        <w:trPr>
          <w:trHeight w:val="60"/>
        </w:trPr>
        <w:tc>
          <w:tcPr>
            <w:tcW w:w="3546" w:type="dxa"/>
            <w:vMerge/>
            <w:vAlign w:val="center"/>
          </w:tcPr>
          <w:p w14:paraId="3D6F26CB" w14:textId="77777777" w:rsidR="0042514A" w:rsidRPr="00591C92" w:rsidRDefault="0042514A" w:rsidP="00520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6C301070" w14:textId="77777777" w:rsidR="0042514A" w:rsidRPr="00591C92" w:rsidRDefault="0042514A" w:rsidP="0052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AF37899" w14:textId="77777777" w:rsidR="0042514A" w:rsidRPr="00591C92" w:rsidRDefault="0042514A" w:rsidP="00520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64C3D" w14:textId="77777777" w:rsidR="0042514A" w:rsidRDefault="0042514A" w:rsidP="0052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91C92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487A504" w14:textId="77777777" w:rsidR="0042514A" w:rsidRDefault="0042514A" w:rsidP="0052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91C92">
              <w:rPr>
                <w:sz w:val="20"/>
                <w:szCs w:val="20"/>
              </w:rPr>
              <w:t>естный бюджет</w:t>
            </w:r>
          </w:p>
        </w:tc>
      </w:tr>
      <w:tr w:rsidR="00DB65D6" w:rsidRPr="00DB65D6" w14:paraId="401A495A" w14:textId="77777777" w:rsidTr="00591C92">
        <w:trPr>
          <w:trHeight w:val="60"/>
        </w:trPr>
        <w:tc>
          <w:tcPr>
            <w:tcW w:w="3546" w:type="dxa"/>
          </w:tcPr>
          <w:p w14:paraId="596D44CD" w14:textId="3217D004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Капитальный ремонт здания МУП НМО «Аптека 19»</w:t>
            </w:r>
            <w:r w:rsidR="005442A8">
              <w:rPr>
                <w:sz w:val="20"/>
                <w:szCs w:val="20"/>
              </w:rPr>
              <w:t xml:space="preserve"> </w:t>
            </w:r>
            <w:r w:rsidRPr="00DB65D6">
              <w:rPr>
                <w:sz w:val="20"/>
                <w:szCs w:val="20"/>
              </w:rPr>
              <w:t>(</w:t>
            </w:r>
            <w:r w:rsidR="00242EE0">
              <w:rPr>
                <w:sz w:val="20"/>
                <w:szCs w:val="20"/>
              </w:rPr>
              <w:t>ул.</w:t>
            </w:r>
            <w:r w:rsidR="005442A8">
              <w:rPr>
                <w:sz w:val="20"/>
                <w:szCs w:val="20"/>
              </w:rPr>
              <w:t xml:space="preserve"> </w:t>
            </w:r>
            <w:r w:rsidRPr="00DB65D6">
              <w:rPr>
                <w:sz w:val="20"/>
                <w:szCs w:val="20"/>
              </w:rPr>
              <w:t>Гоголя 83)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4FF54B69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5ACAF2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1 572,7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86A8D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1 571,1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8C6562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1,6</w:t>
            </w:r>
          </w:p>
        </w:tc>
      </w:tr>
      <w:tr w:rsidR="00DB65D6" w:rsidRPr="00DB65D6" w14:paraId="5ECF435F" w14:textId="77777777" w:rsidTr="00591C92">
        <w:trPr>
          <w:trHeight w:val="60"/>
        </w:trPr>
        <w:tc>
          <w:tcPr>
            <w:tcW w:w="3546" w:type="dxa"/>
          </w:tcPr>
          <w:p w14:paraId="4B7CD8FD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 xml:space="preserve">  Гараж:</w:t>
            </w:r>
          </w:p>
          <w:p w14:paraId="0F9D2CD7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 xml:space="preserve">- ул. Ленина 10 (1помещение)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14:paraId="1BCE0029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E8E662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B0E00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B4EC04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0,1</w:t>
            </w:r>
          </w:p>
        </w:tc>
      </w:tr>
      <w:tr w:rsidR="00DB65D6" w:rsidRPr="00DB65D6" w14:paraId="3BB6A4D7" w14:textId="77777777" w:rsidTr="00591C92">
        <w:trPr>
          <w:trHeight w:val="60"/>
        </w:trPr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14:paraId="50587F42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 xml:space="preserve">  Гараж:</w:t>
            </w:r>
          </w:p>
          <w:p w14:paraId="6E16E875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- ул. Комсомольская 9 (4 помещения)</w:t>
            </w:r>
          </w:p>
        </w:tc>
        <w:tc>
          <w:tcPr>
            <w:tcW w:w="1274" w:type="dxa"/>
            <w:vMerge/>
            <w:vAlign w:val="center"/>
          </w:tcPr>
          <w:p w14:paraId="7FE0B667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8ED1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DC70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169,3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E9FD5" w14:textId="77777777" w:rsidR="00DB65D6" w:rsidRPr="00DB65D6" w:rsidRDefault="00DB65D6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5D6">
              <w:rPr>
                <w:sz w:val="20"/>
                <w:szCs w:val="20"/>
              </w:rPr>
              <w:t>0,2</w:t>
            </w:r>
          </w:p>
        </w:tc>
      </w:tr>
      <w:tr w:rsidR="00591C92" w:rsidRPr="00DB65D6" w14:paraId="25C8D3A0" w14:textId="77777777" w:rsidTr="00591C92">
        <w:trPr>
          <w:trHeight w:val="60"/>
        </w:trPr>
        <w:tc>
          <w:tcPr>
            <w:tcW w:w="3546" w:type="dxa"/>
            <w:tcBorders>
              <w:top w:val="single" w:sz="4" w:space="0" w:color="auto"/>
            </w:tcBorders>
          </w:tcPr>
          <w:p w14:paraId="68DEACB0" w14:textId="77777777" w:rsidR="00591C92" w:rsidRPr="00DB65D6" w:rsidRDefault="00591C92" w:rsidP="00DB65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vAlign w:val="center"/>
          </w:tcPr>
          <w:p w14:paraId="4193BAF2" w14:textId="77777777" w:rsidR="00591C92" w:rsidRPr="00DB65D6" w:rsidRDefault="00591C92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77BC0A" w14:textId="77777777" w:rsidR="00591C92" w:rsidRPr="00DB65D6" w:rsidRDefault="00591C92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5BB94" w14:textId="77777777" w:rsidR="00591C92" w:rsidRPr="00DB65D6" w:rsidRDefault="00591C92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A9DE7B" w14:textId="77777777" w:rsidR="00591C92" w:rsidRPr="00DB65D6" w:rsidRDefault="00591C92" w:rsidP="00DB6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</w:tbl>
    <w:p w14:paraId="246B6AC8" w14:textId="77777777" w:rsidR="00DB65D6" w:rsidRPr="00DB65D6" w:rsidRDefault="00DB65D6" w:rsidP="00E557E8">
      <w:pPr>
        <w:ind w:firstLine="708"/>
        <w:jc w:val="both"/>
        <w:rPr>
          <w:color w:val="000000"/>
          <w:sz w:val="20"/>
          <w:szCs w:val="20"/>
        </w:rPr>
      </w:pPr>
    </w:p>
    <w:p w14:paraId="47EC4356" w14:textId="77777777" w:rsidR="00971D28" w:rsidRDefault="00242EE0" w:rsidP="00242E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4554">
        <w:rPr>
          <w:bCs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сокращены </w:t>
      </w:r>
      <w:r w:rsidR="005C6647">
        <w:rPr>
          <w:color w:val="000000"/>
          <w:sz w:val="28"/>
          <w:szCs w:val="28"/>
        </w:rPr>
        <w:t xml:space="preserve">принятые ранее за счет средств местного бюджета </w:t>
      </w:r>
      <w:r>
        <w:rPr>
          <w:color w:val="000000"/>
          <w:sz w:val="28"/>
          <w:szCs w:val="28"/>
        </w:rPr>
        <w:t>расходы на приобретение, разгрузку, распиловку и доставку дров населению в рамках ликвидации ЧС 2019 года</w:t>
      </w:r>
      <w:r w:rsidR="005C6647">
        <w:rPr>
          <w:color w:val="000000"/>
          <w:sz w:val="28"/>
          <w:szCs w:val="28"/>
        </w:rPr>
        <w:t xml:space="preserve"> в сумме 5,0 млн. рублей.</w:t>
      </w:r>
    </w:p>
    <w:p w14:paraId="4DE01B6C" w14:textId="77777777" w:rsidR="0042514A" w:rsidRDefault="00F44C55" w:rsidP="00E557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подразделу </w:t>
      </w:r>
      <w:r w:rsidRPr="00F44C55">
        <w:rPr>
          <w:b/>
          <w:color w:val="000000"/>
          <w:sz w:val="28"/>
          <w:szCs w:val="28"/>
        </w:rPr>
        <w:t xml:space="preserve">0400 </w:t>
      </w:r>
      <w:r w:rsidR="00DF0616">
        <w:rPr>
          <w:b/>
          <w:color w:val="000000"/>
          <w:sz w:val="28"/>
          <w:szCs w:val="28"/>
        </w:rPr>
        <w:t>"</w:t>
      </w:r>
      <w:r w:rsidRPr="00F44C55">
        <w:rPr>
          <w:b/>
          <w:color w:val="000000"/>
          <w:sz w:val="28"/>
          <w:szCs w:val="28"/>
        </w:rPr>
        <w:t>Национальная экономика</w:t>
      </w:r>
      <w:r w:rsidR="00DF0616">
        <w:rPr>
          <w:b/>
          <w:color w:val="000000"/>
          <w:sz w:val="28"/>
          <w:szCs w:val="28"/>
        </w:rPr>
        <w:t>"</w:t>
      </w:r>
      <w:r w:rsidR="00382FF8">
        <w:rPr>
          <w:color w:val="000000"/>
          <w:sz w:val="28"/>
          <w:szCs w:val="28"/>
        </w:rPr>
        <w:t xml:space="preserve"> к утверждению предлагаются расходы в сумме 252724,4 тыс. рублей с уменьшением к ранее утвержденному значению на 188555,7 тыс. рублей</w:t>
      </w:r>
      <w:r w:rsidR="001B72E4">
        <w:rPr>
          <w:color w:val="000000"/>
          <w:sz w:val="28"/>
          <w:szCs w:val="28"/>
        </w:rPr>
        <w:t>,</w:t>
      </w:r>
      <w:r w:rsidR="00DF0616">
        <w:rPr>
          <w:color w:val="000000"/>
          <w:sz w:val="28"/>
          <w:szCs w:val="28"/>
        </w:rPr>
        <w:t xml:space="preserve"> из них</w:t>
      </w:r>
      <w:r w:rsidR="0042514A">
        <w:rPr>
          <w:color w:val="000000"/>
          <w:sz w:val="28"/>
          <w:szCs w:val="28"/>
        </w:rPr>
        <w:t>:</w:t>
      </w:r>
    </w:p>
    <w:p w14:paraId="2988EEA1" w14:textId="77777777" w:rsidR="0042514A" w:rsidRDefault="009B242F" w:rsidP="00E557E8">
      <w:pPr>
        <w:ind w:firstLine="708"/>
        <w:jc w:val="both"/>
        <w:rPr>
          <w:sz w:val="28"/>
          <w:szCs w:val="28"/>
        </w:rPr>
      </w:pPr>
      <w:r w:rsidRPr="00754554">
        <w:rPr>
          <w:bCs/>
          <w:color w:val="000000"/>
          <w:sz w:val="28"/>
          <w:szCs w:val="28"/>
        </w:rPr>
        <w:t>1)</w:t>
      </w:r>
      <w:r w:rsidR="00754554">
        <w:rPr>
          <w:b/>
          <w:bCs/>
          <w:color w:val="000000"/>
          <w:sz w:val="28"/>
          <w:szCs w:val="28"/>
        </w:rPr>
        <w:t xml:space="preserve"> </w:t>
      </w:r>
      <w:r w:rsidR="00DF0616">
        <w:rPr>
          <w:color w:val="000000"/>
          <w:sz w:val="28"/>
          <w:szCs w:val="28"/>
        </w:rPr>
        <w:t xml:space="preserve">179230,1 тыс. рублей по подразделу 0406 "Водное хозяйство" по муниципальной программе </w:t>
      </w:r>
      <w:r w:rsidR="00DF0616" w:rsidRPr="00DF0616">
        <w:rPr>
          <w:sz w:val="28"/>
          <w:szCs w:val="28"/>
        </w:rPr>
        <w:t xml:space="preserve">"Защита населения и территории </w:t>
      </w:r>
      <w:proofErr w:type="spellStart"/>
      <w:r w:rsidR="00DF0616" w:rsidRPr="00DF0616">
        <w:rPr>
          <w:sz w:val="28"/>
          <w:szCs w:val="28"/>
        </w:rPr>
        <w:t>Нижнеудинского</w:t>
      </w:r>
      <w:proofErr w:type="spellEnd"/>
      <w:r w:rsidR="00DF0616" w:rsidRPr="00DF0616">
        <w:rPr>
          <w:sz w:val="28"/>
          <w:szCs w:val="28"/>
        </w:rPr>
        <w:t xml:space="preserve"> муниципального образования от негативного воздействия вод реки Уда на 2019-2024 годы"</w:t>
      </w:r>
      <w:r w:rsidR="0042514A">
        <w:rPr>
          <w:sz w:val="28"/>
          <w:szCs w:val="28"/>
        </w:rPr>
        <w:t xml:space="preserve"> в связи со сменой Заказчика по строительству инженерной защиты </w:t>
      </w:r>
      <w:r w:rsidR="00B63B3B">
        <w:rPr>
          <w:sz w:val="28"/>
          <w:szCs w:val="28"/>
        </w:rPr>
        <w:t xml:space="preserve">от затопления водами реки Уда </w:t>
      </w:r>
      <w:r w:rsidR="0042514A">
        <w:rPr>
          <w:sz w:val="28"/>
          <w:szCs w:val="28"/>
        </w:rPr>
        <w:t xml:space="preserve">в городе Нижнеудинске; Заказчиком выступит </w:t>
      </w:r>
      <w:r w:rsidR="0042514A" w:rsidRPr="0042514A">
        <w:rPr>
          <w:sz w:val="28"/>
          <w:szCs w:val="28"/>
        </w:rPr>
        <w:t>областное государственное казенное учреждение "Управление капитального строительства Иркутской области"</w:t>
      </w:r>
      <w:r w:rsidR="00DF0616" w:rsidRPr="0042514A">
        <w:rPr>
          <w:sz w:val="28"/>
          <w:szCs w:val="28"/>
        </w:rPr>
        <w:t>;</w:t>
      </w:r>
    </w:p>
    <w:p w14:paraId="05375BA7" w14:textId="77777777" w:rsidR="00F44C55" w:rsidRDefault="009B242F" w:rsidP="00E557E8">
      <w:pPr>
        <w:ind w:firstLine="708"/>
        <w:jc w:val="both"/>
        <w:rPr>
          <w:sz w:val="28"/>
          <w:szCs w:val="28"/>
        </w:rPr>
      </w:pPr>
      <w:r w:rsidRPr="0069558F">
        <w:rPr>
          <w:bCs/>
          <w:sz w:val="28"/>
          <w:szCs w:val="28"/>
        </w:rPr>
        <w:t>2)</w:t>
      </w:r>
      <w:r w:rsidR="0069558F">
        <w:rPr>
          <w:sz w:val="28"/>
          <w:szCs w:val="28"/>
        </w:rPr>
        <w:t xml:space="preserve"> </w:t>
      </w:r>
      <w:r w:rsidR="00DF0616">
        <w:rPr>
          <w:sz w:val="28"/>
          <w:szCs w:val="28"/>
        </w:rPr>
        <w:t xml:space="preserve">9325,6 тыс. рублей по подразделу 0409 "Дорожное хозяйство (дорожные фонды)" </w:t>
      </w:r>
      <w:r w:rsidR="001B72E4">
        <w:rPr>
          <w:color w:val="000000"/>
          <w:sz w:val="28"/>
          <w:szCs w:val="28"/>
        </w:rPr>
        <w:t xml:space="preserve">по муниципальной программе </w:t>
      </w:r>
      <w:bookmarkStart w:id="9" w:name="_Hlk45725967"/>
      <w:r w:rsidR="001B72E4" w:rsidRPr="001B72E4">
        <w:rPr>
          <w:sz w:val="28"/>
          <w:szCs w:val="28"/>
        </w:rPr>
        <w:t xml:space="preserve">«Комплексное развитие транспортной инфраструктуры </w:t>
      </w:r>
      <w:proofErr w:type="spellStart"/>
      <w:r w:rsidR="001B72E4" w:rsidRPr="001B72E4">
        <w:rPr>
          <w:sz w:val="28"/>
          <w:szCs w:val="28"/>
        </w:rPr>
        <w:t>Нижнеудинского</w:t>
      </w:r>
      <w:proofErr w:type="spellEnd"/>
      <w:r w:rsidR="001B72E4" w:rsidRPr="001B72E4">
        <w:rPr>
          <w:sz w:val="28"/>
          <w:szCs w:val="28"/>
        </w:rPr>
        <w:t xml:space="preserve"> муниципального образования на период 2017-2025 годы»</w:t>
      </w:r>
      <w:bookmarkEnd w:id="9"/>
      <w:r>
        <w:rPr>
          <w:sz w:val="28"/>
          <w:szCs w:val="28"/>
        </w:rPr>
        <w:t>, в частности:</w:t>
      </w:r>
    </w:p>
    <w:p w14:paraId="37C3BBE2" w14:textId="77777777" w:rsidR="00A9692D" w:rsidRDefault="00A9692D" w:rsidP="00A9692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520293">
        <w:rPr>
          <w:sz w:val="28"/>
          <w:szCs w:val="28"/>
        </w:rPr>
        <w:t>1180,9</w:t>
      </w:r>
      <w:r>
        <w:rPr>
          <w:sz w:val="28"/>
          <w:szCs w:val="28"/>
        </w:rPr>
        <w:t xml:space="preserve"> тыс. рублей</w:t>
      </w:r>
      <w:r w:rsidR="00520293">
        <w:rPr>
          <w:sz w:val="28"/>
          <w:szCs w:val="28"/>
        </w:rPr>
        <w:t xml:space="preserve"> (средства дорожного фонда </w:t>
      </w:r>
      <w:proofErr w:type="spellStart"/>
      <w:r w:rsidR="00520293">
        <w:rPr>
          <w:sz w:val="28"/>
          <w:szCs w:val="28"/>
        </w:rPr>
        <w:t>Нижнеудинского</w:t>
      </w:r>
      <w:proofErr w:type="spellEnd"/>
      <w:r w:rsidR="00520293">
        <w:rPr>
          <w:sz w:val="28"/>
          <w:szCs w:val="28"/>
        </w:rPr>
        <w:t xml:space="preserve"> муниципального образования)</w:t>
      </w:r>
      <w:r>
        <w:rPr>
          <w:sz w:val="28"/>
          <w:szCs w:val="28"/>
        </w:rPr>
        <w:t xml:space="preserve"> предлагается увеличить бюджетные ассигнования </w:t>
      </w:r>
      <w:r w:rsidR="00520293">
        <w:rPr>
          <w:sz w:val="28"/>
          <w:szCs w:val="28"/>
        </w:rPr>
        <w:t xml:space="preserve">на ремонт дворов и дворовых проездов; с учетом реализации перечня проектов народных инициатив 2020 года общий объем финансирования  данного мероприятия Программы составит </w:t>
      </w:r>
      <w:r w:rsidR="00520293">
        <w:rPr>
          <w:color w:val="000000"/>
          <w:sz w:val="28"/>
          <w:szCs w:val="28"/>
        </w:rPr>
        <w:t>2984,1</w:t>
      </w:r>
      <w:r>
        <w:rPr>
          <w:color w:val="000000"/>
          <w:sz w:val="28"/>
          <w:szCs w:val="28"/>
        </w:rPr>
        <w:t xml:space="preserve"> тыс. рублей;</w:t>
      </w:r>
    </w:p>
    <w:p w14:paraId="6B0B9900" w14:textId="77777777" w:rsidR="00520293" w:rsidRDefault="00520293" w:rsidP="00A9692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449,1 тыс. рублей за счет средств местного бюджета увеличены расходы на ремонт автомобильных дорог и сооружений, </w:t>
      </w:r>
      <w:r>
        <w:rPr>
          <w:sz w:val="28"/>
          <w:szCs w:val="28"/>
        </w:rPr>
        <w:t xml:space="preserve">с учетом реализации перечня проектов народных инициатив 2020 года общий объем финансирования данного мероприятия Программы составит </w:t>
      </w:r>
      <w:r>
        <w:rPr>
          <w:color w:val="000000"/>
          <w:sz w:val="28"/>
          <w:szCs w:val="28"/>
        </w:rPr>
        <w:t>14212,6 тыс. рублей;</w:t>
      </w:r>
    </w:p>
    <w:p w14:paraId="36F99547" w14:textId="77777777" w:rsidR="009B242F" w:rsidRDefault="009B242F" w:rsidP="00E557E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на 36,2 тыс. рублей сокращены расходы на мероприятия по повышению безопасности дорожного движения (нанесения дорожной разметки, приобретение знаков); </w:t>
      </w:r>
      <w:r>
        <w:rPr>
          <w:color w:val="000000"/>
          <w:sz w:val="28"/>
          <w:szCs w:val="28"/>
        </w:rPr>
        <w:t>с учетом предлагаемых к утверждению изменений общий объем финансирования данных мероприятий составит 393,8 тыс. рублей;</w:t>
      </w:r>
    </w:p>
    <w:p w14:paraId="1FE09D6F" w14:textId="77777777" w:rsidR="00DE3962" w:rsidRDefault="00DE3962" w:rsidP="00DE396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51</w:t>
      </w:r>
      <w:r w:rsidR="0000651A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рублей увеличены расходы на проведение противопаводковых мероприятий за счет средств дорожного фонда </w:t>
      </w:r>
      <w:proofErr w:type="spellStart"/>
      <w:r>
        <w:rPr>
          <w:color w:val="000000"/>
          <w:sz w:val="28"/>
          <w:szCs w:val="28"/>
        </w:rPr>
        <w:t>Нижнеудинского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образования;</w:t>
      </w:r>
      <w:r w:rsidR="006955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учетом предлагаемых к </w:t>
      </w:r>
      <w:r>
        <w:rPr>
          <w:color w:val="000000"/>
          <w:sz w:val="28"/>
          <w:szCs w:val="28"/>
        </w:rPr>
        <w:lastRenderedPageBreak/>
        <w:t>утверждению изменений общий объем финансирования данных мероприятий составит 251,0 тыс. рублей;</w:t>
      </w:r>
    </w:p>
    <w:p w14:paraId="07048099" w14:textId="77777777" w:rsidR="009B242F" w:rsidRPr="00206D48" w:rsidRDefault="009B242F" w:rsidP="00E557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A060B">
        <w:rPr>
          <w:color w:val="000000"/>
          <w:sz w:val="28"/>
          <w:szCs w:val="28"/>
        </w:rPr>
        <w:t>на 552,6 тыс. рублей уменьш</w:t>
      </w:r>
      <w:r w:rsidR="00206D48">
        <w:rPr>
          <w:color w:val="000000"/>
          <w:sz w:val="28"/>
          <w:szCs w:val="28"/>
        </w:rPr>
        <w:t>а</w:t>
      </w:r>
      <w:r w:rsidR="0069558F">
        <w:rPr>
          <w:color w:val="000000"/>
          <w:sz w:val="28"/>
          <w:szCs w:val="28"/>
        </w:rPr>
        <w:t>е</w:t>
      </w:r>
      <w:r w:rsidR="00206D48">
        <w:rPr>
          <w:color w:val="000000"/>
          <w:sz w:val="28"/>
          <w:szCs w:val="28"/>
        </w:rPr>
        <w:t xml:space="preserve">тся объем </w:t>
      </w:r>
      <w:proofErr w:type="spellStart"/>
      <w:r w:rsidR="00206D48">
        <w:rPr>
          <w:color w:val="000000"/>
          <w:sz w:val="28"/>
          <w:szCs w:val="28"/>
        </w:rPr>
        <w:t>софинансирования</w:t>
      </w:r>
      <w:proofErr w:type="spellEnd"/>
      <w:r w:rsidR="0069558F">
        <w:rPr>
          <w:color w:val="000000"/>
          <w:sz w:val="28"/>
          <w:szCs w:val="28"/>
        </w:rPr>
        <w:t xml:space="preserve"> </w:t>
      </w:r>
      <w:r w:rsidR="00BA060B">
        <w:rPr>
          <w:color w:val="000000"/>
          <w:sz w:val="28"/>
          <w:szCs w:val="28"/>
        </w:rPr>
        <w:t>на реализацию мероприятий перечня проектов народных инициатив 2020 года</w:t>
      </w:r>
      <w:r w:rsidR="00206D48">
        <w:rPr>
          <w:color w:val="000000"/>
          <w:sz w:val="28"/>
          <w:szCs w:val="28"/>
        </w:rPr>
        <w:t xml:space="preserve">; перечень проектов утвержден постановлением администрации </w:t>
      </w:r>
      <w:proofErr w:type="spellStart"/>
      <w:r w:rsidR="00206D48">
        <w:rPr>
          <w:color w:val="000000"/>
          <w:sz w:val="28"/>
          <w:szCs w:val="28"/>
        </w:rPr>
        <w:t>Нижнеудинского</w:t>
      </w:r>
      <w:proofErr w:type="spellEnd"/>
      <w:r w:rsidR="00206D48">
        <w:rPr>
          <w:color w:val="000000"/>
          <w:sz w:val="28"/>
          <w:szCs w:val="28"/>
        </w:rPr>
        <w:t xml:space="preserve"> муниципального образования от 27.01.2020 №148, изменения в перечень внесены постановлением администрации от 15.06.2020 №963 в связи со сложившейся экономией бюджетных средств по </w:t>
      </w:r>
      <w:r w:rsidR="00206D48" w:rsidRPr="00206D48">
        <w:rPr>
          <w:color w:val="000000"/>
          <w:sz w:val="28"/>
          <w:szCs w:val="28"/>
        </w:rPr>
        <w:t xml:space="preserve">результатам закупок, осуществляемых путем применения </w:t>
      </w:r>
      <w:r w:rsidR="00206D48" w:rsidRPr="00206D48">
        <w:rPr>
          <w:rStyle w:val="st"/>
          <w:sz w:val="28"/>
          <w:szCs w:val="28"/>
        </w:rPr>
        <w:t>конкурентных способов</w:t>
      </w:r>
      <w:r w:rsidR="00BA060B" w:rsidRPr="00206D48">
        <w:rPr>
          <w:color w:val="000000"/>
          <w:sz w:val="28"/>
          <w:szCs w:val="28"/>
        </w:rPr>
        <w:t>;</w:t>
      </w:r>
    </w:p>
    <w:p w14:paraId="52C615D1" w14:textId="77777777" w:rsidR="001069FF" w:rsidRDefault="001069FF" w:rsidP="00E557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3962">
        <w:rPr>
          <w:color w:val="000000"/>
          <w:sz w:val="28"/>
          <w:szCs w:val="28"/>
        </w:rPr>
        <w:t xml:space="preserve">предлагается исключить расходы </w:t>
      </w:r>
      <w:r w:rsidR="00A9692D">
        <w:rPr>
          <w:color w:val="000000"/>
          <w:sz w:val="28"/>
          <w:szCs w:val="28"/>
        </w:rPr>
        <w:t xml:space="preserve">на реализацию мероприятия программы "Ремонт и содержание автомобильных дорог (сооружений)", в частности на ремонт искусственных сооружений на автомобильных дорогах </w:t>
      </w:r>
      <w:r w:rsidR="00DE3962">
        <w:rPr>
          <w:color w:val="000000"/>
          <w:sz w:val="28"/>
          <w:szCs w:val="28"/>
        </w:rPr>
        <w:t>в размере 10 450,0 тыс. рублей</w:t>
      </w:r>
      <w:r w:rsidR="00A9692D">
        <w:rPr>
          <w:color w:val="000000"/>
          <w:sz w:val="28"/>
          <w:szCs w:val="28"/>
        </w:rPr>
        <w:t xml:space="preserve">, из них </w:t>
      </w:r>
      <w:r w:rsidR="00DE3962">
        <w:rPr>
          <w:color w:val="000000"/>
          <w:sz w:val="28"/>
          <w:szCs w:val="28"/>
        </w:rPr>
        <w:t xml:space="preserve">средства областного бюджета </w:t>
      </w:r>
      <w:r w:rsidR="00B63B3B">
        <w:rPr>
          <w:color w:val="000000"/>
          <w:sz w:val="28"/>
          <w:szCs w:val="28"/>
        </w:rPr>
        <w:t>10</w:t>
      </w:r>
      <w:r w:rsidR="00DE3962">
        <w:rPr>
          <w:color w:val="000000"/>
          <w:sz w:val="28"/>
          <w:szCs w:val="28"/>
        </w:rPr>
        <w:t xml:space="preserve"> 000</w:t>
      </w:r>
      <w:r w:rsidR="00B63B3B">
        <w:rPr>
          <w:color w:val="000000"/>
          <w:sz w:val="28"/>
          <w:szCs w:val="28"/>
        </w:rPr>
        <w:t>,0 тыс. руб</w:t>
      </w:r>
      <w:r w:rsidR="00DE3962">
        <w:rPr>
          <w:color w:val="000000"/>
          <w:sz w:val="28"/>
          <w:szCs w:val="28"/>
        </w:rPr>
        <w:t xml:space="preserve">лей </w:t>
      </w:r>
      <w:r w:rsidR="00A9692D">
        <w:rPr>
          <w:color w:val="000000"/>
          <w:sz w:val="28"/>
          <w:szCs w:val="28"/>
        </w:rPr>
        <w:t xml:space="preserve">(основание Закон Иркутской области от 27.05.2020 №44-ОЗ  "О внесении изменений в Закон Иркутской области  "Об областном бюджете на 2020 год и плановый период 2021-2022 годов"), </w:t>
      </w:r>
      <w:r w:rsidR="00DE3962">
        <w:rPr>
          <w:color w:val="000000"/>
          <w:sz w:val="28"/>
          <w:szCs w:val="28"/>
        </w:rPr>
        <w:t>средства местного бюджета 450,0 тыс. руб</w:t>
      </w:r>
      <w:r w:rsidR="00A9692D">
        <w:rPr>
          <w:color w:val="000000"/>
          <w:sz w:val="28"/>
          <w:szCs w:val="28"/>
        </w:rPr>
        <w:t>лей</w:t>
      </w:r>
      <w:r w:rsidR="00DE3962">
        <w:rPr>
          <w:color w:val="000000"/>
          <w:sz w:val="28"/>
          <w:szCs w:val="28"/>
        </w:rPr>
        <w:t>;</w:t>
      </w:r>
    </w:p>
    <w:p w14:paraId="143FE186" w14:textId="77777777" w:rsidR="00B80D3C" w:rsidRDefault="00DE3962" w:rsidP="00B80D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32,2 тыс. рублей увеличена сумма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расходных обязательств за счет средств местного бюджета по мероприятию Программы "Строительство, реконструкция и капитальный ремонт автомобильных дорог"</w:t>
      </w:r>
      <w:r w:rsidR="00B80D3C">
        <w:rPr>
          <w:color w:val="000000"/>
          <w:sz w:val="28"/>
          <w:szCs w:val="28"/>
        </w:rPr>
        <w:t>,</w:t>
      </w:r>
      <w:r w:rsidR="00EF31D8">
        <w:rPr>
          <w:color w:val="000000"/>
          <w:sz w:val="28"/>
          <w:szCs w:val="28"/>
        </w:rPr>
        <w:t xml:space="preserve"> </w:t>
      </w:r>
      <w:r w:rsidR="00B80D3C">
        <w:rPr>
          <w:color w:val="000000"/>
          <w:sz w:val="28"/>
          <w:szCs w:val="28"/>
        </w:rPr>
        <w:t>с учетом предлагаемых к утверждению изменений общий объем финансирования мероприятия составит 120756,8 тыс. рублей, из них средства областного бюджета 111058,7 тыс. рублей, средства местного бюджета 9698,1 тыс. рублей.</w:t>
      </w:r>
    </w:p>
    <w:p w14:paraId="71BB890D" w14:textId="77777777" w:rsidR="00DF0616" w:rsidRDefault="001653B9" w:rsidP="009B16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4462" w:rsidRPr="005D1F0D">
        <w:rPr>
          <w:sz w:val="28"/>
          <w:szCs w:val="28"/>
        </w:rPr>
        <w:t xml:space="preserve">По </w:t>
      </w:r>
      <w:r w:rsidR="00320F80" w:rsidRPr="005D1F0D">
        <w:rPr>
          <w:sz w:val="28"/>
          <w:szCs w:val="28"/>
        </w:rPr>
        <w:t>раздел</w:t>
      </w:r>
      <w:r w:rsidR="00454462" w:rsidRPr="005D1F0D">
        <w:rPr>
          <w:sz w:val="28"/>
          <w:szCs w:val="28"/>
        </w:rPr>
        <w:t>у</w:t>
      </w:r>
      <w:r w:rsidR="004F70BE">
        <w:rPr>
          <w:sz w:val="28"/>
          <w:szCs w:val="28"/>
        </w:rPr>
        <w:t xml:space="preserve"> </w:t>
      </w:r>
      <w:r w:rsidR="00320F80" w:rsidRPr="005D1F0D">
        <w:rPr>
          <w:b/>
          <w:bCs/>
          <w:sz w:val="28"/>
          <w:szCs w:val="28"/>
        </w:rPr>
        <w:t xml:space="preserve">0500 </w:t>
      </w:r>
      <w:r w:rsidR="00BC6FB2" w:rsidRPr="005D1F0D">
        <w:rPr>
          <w:b/>
          <w:bCs/>
          <w:sz w:val="28"/>
          <w:szCs w:val="28"/>
        </w:rPr>
        <w:t>"</w:t>
      </w:r>
      <w:r w:rsidR="00320F80" w:rsidRPr="005D1F0D">
        <w:rPr>
          <w:b/>
          <w:bCs/>
          <w:sz w:val="28"/>
          <w:szCs w:val="28"/>
        </w:rPr>
        <w:t>Жилищно-коммунальное хозяйство</w:t>
      </w:r>
      <w:r w:rsidR="00BC6FB2" w:rsidRPr="005D1F0D">
        <w:rPr>
          <w:b/>
          <w:bCs/>
          <w:sz w:val="28"/>
          <w:szCs w:val="28"/>
        </w:rPr>
        <w:t>"</w:t>
      </w:r>
      <w:r w:rsidR="00320F80" w:rsidRPr="005D1F0D">
        <w:rPr>
          <w:sz w:val="28"/>
          <w:szCs w:val="28"/>
        </w:rPr>
        <w:t xml:space="preserve"> предлагается</w:t>
      </w:r>
      <w:r w:rsidR="00EF31D8">
        <w:rPr>
          <w:sz w:val="28"/>
          <w:szCs w:val="28"/>
        </w:rPr>
        <w:t xml:space="preserve"> </w:t>
      </w:r>
      <w:r w:rsidR="005E770D" w:rsidRPr="00BC6FB2">
        <w:rPr>
          <w:sz w:val="28"/>
          <w:szCs w:val="28"/>
        </w:rPr>
        <w:t>увеличить</w:t>
      </w:r>
      <w:r w:rsidR="003F1CB5" w:rsidRPr="00BC6FB2">
        <w:rPr>
          <w:sz w:val="28"/>
          <w:szCs w:val="28"/>
        </w:rPr>
        <w:t xml:space="preserve"> бюджетные ассигнования </w:t>
      </w:r>
      <w:r w:rsidR="009B16B8">
        <w:rPr>
          <w:sz w:val="28"/>
          <w:szCs w:val="28"/>
        </w:rPr>
        <w:t xml:space="preserve">на </w:t>
      </w:r>
      <w:r w:rsidR="00DF0616">
        <w:rPr>
          <w:sz w:val="28"/>
          <w:szCs w:val="28"/>
        </w:rPr>
        <w:t>35806,8</w:t>
      </w:r>
      <w:r w:rsidR="009B16B8">
        <w:rPr>
          <w:sz w:val="28"/>
          <w:szCs w:val="28"/>
        </w:rPr>
        <w:t xml:space="preserve"> тыс. рублей</w:t>
      </w:r>
      <w:r w:rsidR="009B16B8">
        <w:rPr>
          <w:color w:val="000000"/>
          <w:sz w:val="28"/>
          <w:szCs w:val="28"/>
        </w:rPr>
        <w:t xml:space="preserve"> (средства областного бюджета)</w:t>
      </w:r>
      <w:r w:rsidR="00DF0616">
        <w:rPr>
          <w:color w:val="000000"/>
          <w:sz w:val="28"/>
          <w:szCs w:val="28"/>
        </w:rPr>
        <w:t>, в том числе:</w:t>
      </w:r>
    </w:p>
    <w:p w14:paraId="42859A7A" w14:textId="77777777" w:rsidR="00DF0616" w:rsidRDefault="00DF0616" w:rsidP="009B16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14B0E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по подразделу 0501 "Жилищное хозяйство" на реализацию мероприятий по переселению граждан из аварийного жилищного фонда расходы увеличены на 44423,2 тыс. рублей</w:t>
      </w:r>
      <w:r w:rsidR="00EF31D8">
        <w:rPr>
          <w:color w:val="000000"/>
          <w:sz w:val="28"/>
          <w:szCs w:val="28"/>
        </w:rPr>
        <w:t xml:space="preserve"> </w:t>
      </w:r>
      <w:r w:rsidR="0002101F" w:rsidRPr="0002101F">
        <w:rPr>
          <w:sz w:val="28"/>
          <w:szCs w:val="28"/>
        </w:rPr>
        <w:t>на строительство нового жилья,  в том числе</w:t>
      </w:r>
      <w:r w:rsidR="0002101F">
        <w:rPr>
          <w:sz w:val="28"/>
          <w:szCs w:val="28"/>
        </w:rPr>
        <w:t xml:space="preserve"> на</w:t>
      </w:r>
      <w:r w:rsidR="0002101F" w:rsidRPr="0002101F">
        <w:rPr>
          <w:sz w:val="28"/>
          <w:szCs w:val="28"/>
        </w:rPr>
        <w:t xml:space="preserve">   приобретение  жилых помещений  в  новостройках  путем участия в долевом строительстве</w:t>
      </w:r>
      <w:r>
        <w:rPr>
          <w:color w:val="000000"/>
          <w:sz w:val="28"/>
          <w:szCs w:val="28"/>
        </w:rPr>
        <w:t>;</w:t>
      </w:r>
      <w:bookmarkStart w:id="10" w:name="_Hlk45721142"/>
      <w:r w:rsidR="00EF31D8">
        <w:rPr>
          <w:color w:val="000000"/>
          <w:sz w:val="28"/>
          <w:szCs w:val="28"/>
        </w:rPr>
        <w:t xml:space="preserve"> </w:t>
      </w:r>
      <w:r w:rsidR="00A87D7C">
        <w:rPr>
          <w:color w:val="000000"/>
          <w:sz w:val="28"/>
          <w:szCs w:val="28"/>
        </w:rPr>
        <w:t>с учетом вносимых изменений общий объем финансирования</w:t>
      </w:r>
      <w:r w:rsidR="0002101F">
        <w:rPr>
          <w:color w:val="000000"/>
          <w:sz w:val="28"/>
          <w:szCs w:val="28"/>
        </w:rPr>
        <w:t xml:space="preserve"> данных мероприятий </w:t>
      </w:r>
      <w:r w:rsidR="00A87D7C">
        <w:rPr>
          <w:color w:val="000000"/>
          <w:sz w:val="28"/>
          <w:szCs w:val="28"/>
        </w:rPr>
        <w:t xml:space="preserve">в 2020 году </w:t>
      </w:r>
      <w:r w:rsidR="0002101F">
        <w:rPr>
          <w:color w:val="000000"/>
          <w:sz w:val="28"/>
          <w:szCs w:val="28"/>
        </w:rPr>
        <w:t>составит</w:t>
      </w:r>
      <w:r w:rsidR="00EF31D8">
        <w:rPr>
          <w:color w:val="000000"/>
          <w:sz w:val="28"/>
          <w:szCs w:val="28"/>
        </w:rPr>
        <w:t xml:space="preserve"> </w:t>
      </w:r>
      <w:r w:rsidR="00514B0E">
        <w:rPr>
          <w:color w:val="000000"/>
          <w:sz w:val="28"/>
          <w:szCs w:val="28"/>
        </w:rPr>
        <w:t>244689,3</w:t>
      </w:r>
      <w:r w:rsidR="00A87D7C">
        <w:rPr>
          <w:color w:val="000000"/>
          <w:sz w:val="28"/>
          <w:szCs w:val="28"/>
        </w:rPr>
        <w:t>тыс. рублей;</w:t>
      </w:r>
    </w:p>
    <w:bookmarkEnd w:id="10"/>
    <w:p w14:paraId="1A8423BF" w14:textId="7B112BB7" w:rsidR="00DF0616" w:rsidRDefault="00DF0616" w:rsidP="009B16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14B0E">
        <w:rPr>
          <w:color w:val="000000"/>
          <w:sz w:val="28"/>
          <w:szCs w:val="28"/>
        </w:rPr>
        <w:t>2) п</w:t>
      </w:r>
      <w:r>
        <w:rPr>
          <w:color w:val="000000"/>
          <w:sz w:val="28"/>
          <w:szCs w:val="28"/>
        </w:rPr>
        <w:t xml:space="preserve">о подразделу 0502 "Коммунальное хозяйство" расходы на реализацию мероприятий муниципальной программы </w:t>
      </w:r>
      <w:bookmarkStart w:id="11" w:name="_Hlk45525647"/>
      <w:r w:rsidR="00A87D7C" w:rsidRPr="00A87D7C">
        <w:rPr>
          <w:sz w:val="28"/>
          <w:szCs w:val="28"/>
        </w:rPr>
        <w:t xml:space="preserve">"Развитие жилищно-коммунального хозяйства </w:t>
      </w:r>
      <w:proofErr w:type="spellStart"/>
      <w:r w:rsidR="00A87D7C" w:rsidRPr="00A87D7C">
        <w:rPr>
          <w:sz w:val="28"/>
          <w:szCs w:val="28"/>
        </w:rPr>
        <w:t>Нижнеудинского</w:t>
      </w:r>
      <w:proofErr w:type="spellEnd"/>
      <w:r w:rsidR="00A87D7C" w:rsidRPr="00A87D7C">
        <w:rPr>
          <w:sz w:val="28"/>
          <w:szCs w:val="28"/>
        </w:rPr>
        <w:t xml:space="preserve"> муниципального образования на 2017-2022 годы"</w:t>
      </w:r>
      <w:bookmarkEnd w:id="11"/>
      <w:r>
        <w:rPr>
          <w:color w:val="000000"/>
          <w:sz w:val="28"/>
          <w:szCs w:val="28"/>
        </w:rPr>
        <w:t xml:space="preserve"> предлагаются к утверждению со снижением на 15609,3 тыс. рублей</w:t>
      </w:r>
      <w:r w:rsidR="00A87D7C">
        <w:rPr>
          <w:color w:val="000000"/>
          <w:sz w:val="28"/>
          <w:szCs w:val="28"/>
        </w:rPr>
        <w:t>;</w:t>
      </w:r>
      <w:r w:rsidR="00EF31D8">
        <w:rPr>
          <w:color w:val="000000"/>
          <w:sz w:val="28"/>
          <w:szCs w:val="28"/>
        </w:rPr>
        <w:t xml:space="preserve"> </w:t>
      </w:r>
      <w:r w:rsidR="00A87D7C">
        <w:rPr>
          <w:color w:val="000000"/>
          <w:sz w:val="28"/>
          <w:szCs w:val="28"/>
        </w:rPr>
        <w:t>с учетом вносимых изменений планируемы</w:t>
      </w:r>
      <w:r w:rsidR="00EF31D8">
        <w:rPr>
          <w:color w:val="000000"/>
          <w:sz w:val="28"/>
          <w:szCs w:val="28"/>
        </w:rPr>
        <w:t>е расх</w:t>
      </w:r>
      <w:r w:rsidR="005442A8">
        <w:rPr>
          <w:color w:val="000000"/>
          <w:sz w:val="28"/>
          <w:szCs w:val="28"/>
        </w:rPr>
        <w:t>о</w:t>
      </w:r>
      <w:r w:rsidR="00EF31D8">
        <w:rPr>
          <w:color w:val="000000"/>
          <w:sz w:val="28"/>
          <w:szCs w:val="28"/>
        </w:rPr>
        <w:t>ды</w:t>
      </w:r>
      <w:r w:rsidR="00A87D7C">
        <w:rPr>
          <w:color w:val="000000"/>
          <w:sz w:val="28"/>
          <w:szCs w:val="28"/>
        </w:rPr>
        <w:t xml:space="preserve"> по данному подразделу в 2020 году состав</w:t>
      </w:r>
      <w:r w:rsidR="00EF31D8">
        <w:rPr>
          <w:color w:val="000000"/>
          <w:sz w:val="28"/>
          <w:szCs w:val="28"/>
        </w:rPr>
        <w:t>я</w:t>
      </w:r>
      <w:r w:rsidR="00A87D7C">
        <w:rPr>
          <w:color w:val="000000"/>
          <w:sz w:val="28"/>
          <w:szCs w:val="28"/>
        </w:rPr>
        <w:t>т 30076,7 тыс. рублей</w:t>
      </w:r>
      <w:r w:rsidR="00514B0E">
        <w:rPr>
          <w:color w:val="000000"/>
          <w:sz w:val="28"/>
          <w:szCs w:val="28"/>
        </w:rPr>
        <w:t>, в частности:</w:t>
      </w:r>
    </w:p>
    <w:p w14:paraId="5A5C1FAA" w14:textId="77777777" w:rsidR="00514B0E" w:rsidRDefault="00514B0E" w:rsidP="00514B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на 30,0 тыс. рублей увеличены расходы на оплату услуг по проведению экспертизы проектной, сметной документации по капитальному ремонту, с учетом вносимых изменений общий объем финансирования данного мероприятия Программы в 2020 году составит 78,0 тыс. рублей;</w:t>
      </w:r>
    </w:p>
    <w:p w14:paraId="1B37AF53" w14:textId="77777777" w:rsidR="00514B0E" w:rsidRDefault="00C57D69" w:rsidP="009B16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- на </w:t>
      </w:r>
      <w:r w:rsidR="000C1CFE">
        <w:rPr>
          <w:color w:val="000000"/>
          <w:sz w:val="28"/>
          <w:szCs w:val="28"/>
        </w:rPr>
        <w:t>770</w:t>
      </w:r>
      <w:r>
        <w:rPr>
          <w:color w:val="000000"/>
          <w:sz w:val="28"/>
          <w:szCs w:val="28"/>
        </w:rPr>
        <w:t xml:space="preserve">,0 тыс. рублей сокращены расходы (сумма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за счет средств местного бюджета) на реализацию мероприятий по обеспечению населения </w:t>
      </w:r>
      <w:proofErr w:type="spellStart"/>
      <w:r>
        <w:rPr>
          <w:color w:val="000000"/>
          <w:sz w:val="28"/>
          <w:szCs w:val="28"/>
        </w:rPr>
        <w:t>Нижнеудинского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питьевой водой </w:t>
      </w:r>
      <w:r w:rsidRPr="00C57D69">
        <w:rPr>
          <w:color w:val="000000"/>
          <w:sz w:val="28"/>
          <w:szCs w:val="28"/>
        </w:rPr>
        <w:t xml:space="preserve">(строительство городского водозаборного сооружения на правом берегу р. Уда, г. Нижнеудинска (-220,0 тыс. рублей), </w:t>
      </w:r>
      <w:r>
        <w:rPr>
          <w:color w:val="000000"/>
          <w:sz w:val="28"/>
          <w:szCs w:val="28"/>
        </w:rPr>
        <w:t>р</w:t>
      </w:r>
      <w:r w:rsidRPr="00C57D69">
        <w:rPr>
          <w:color w:val="000000"/>
          <w:sz w:val="28"/>
          <w:szCs w:val="28"/>
        </w:rPr>
        <w:t xml:space="preserve">еконструкция водопроводных магистральных сетей </w:t>
      </w:r>
      <w:proofErr w:type="spellStart"/>
      <w:r w:rsidRPr="00C57D69">
        <w:rPr>
          <w:color w:val="000000"/>
          <w:sz w:val="28"/>
          <w:szCs w:val="28"/>
        </w:rPr>
        <w:t>Нижнеудинского</w:t>
      </w:r>
      <w:proofErr w:type="spellEnd"/>
      <w:r w:rsidRPr="00C57D69">
        <w:rPr>
          <w:color w:val="000000"/>
          <w:sz w:val="28"/>
          <w:szCs w:val="28"/>
        </w:rPr>
        <w:t xml:space="preserve"> муниципального образования (6км) (-50,0 тыс. рублей), реконструкция городских канализационных очистных сооружений на левом берегу р. Уда (</w:t>
      </w:r>
      <w:r>
        <w:rPr>
          <w:color w:val="000000"/>
          <w:sz w:val="28"/>
          <w:szCs w:val="28"/>
        </w:rPr>
        <w:t>-</w:t>
      </w:r>
      <w:r w:rsidRPr="00C57D69">
        <w:rPr>
          <w:color w:val="000000"/>
          <w:sz w:val="28"/>
          <w:szCs w:val="28"/>
        </w:rPr>
        <w:t>500,0 тыс. рублей)</w:t>
      </w:r>
      <w:r w:rsidR="000C1CFE">
        <w:rPr>
          <w:color w:val="000000"/>
          <w:sz w:val="28"/>
          <w:szCs w:val="28"/>
        </w:rPr>
        <w:t>;</w:t>
      </w:r>
      <w:r w:rsidR="00EB11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учетом вносимых </w:t>
      </w:r>
      <w:r w:rsidRPr="000C1CFE">
        <w:rPr>
          <w:color w:val="000000"/>
          <w:sz w:val="28"/>
          <w:szCs w:val="28"/>
        </w:rPr>
        <w:t>изменений общий объем финансирования мероприятий по данному разделу Программы в 2020 году составит 750,0 тыс. рублей, из них 650,0 тыс. рублей на разработку проектной, сметной и иной документации за счет средств местного бюджета и 100,0 тыс. рублей на реконструкцию канализации и канализационных колодцев;</w:t>
      </w:r>
    </w:p>
    <w:p w14:paraId="424DD294" w14:textId="77777777" w:rsidR="000C1CFE" w:rsidRPr="000C1CFE" w:rsidRDefault="000C1CFE" w:rsidP="009B16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на 14869,3 тыс. рублей сокращены расходы на реализацию мероприятий по модернизации объектов ЖКХ (средства областного бюджета);</w:t>
      </w:r>
    </w:p>
    <w:p w14:paraId="3E943FEC" w14:textId="77777777" w:rsidR="000C1CFE" w:rsidRDefault="000C1CFE" w:rsidP="00DF061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A87D7C" w:rsidRPr="000C1CFE">
        <w:rPr>
          <w:color w:val="000000"/>
          <w:sz w:val="28"/>
          <w:szCs w:val="28"/>
        </w:rPr>
        <w:t xml:space="preserve">на 6992,9 тыс. рублей увеличены расходы </w:t>
      </w:r>
      <w:r w:rsidR="009B16B8" w:rsidRPr="000C1CFE">
        <w:rPr>
          <w:color w:val="000000"/>
          <w:sz w:val="28"/>
          <w:szCs w:val="28"/>
        </w:rPr>
        <w:t xml:space="preserve">по подразделу 0503 "Благоустройство", </w:t>
      </w:r>
      <w:bookmarkStart w:id="12" w:name="_Hlk45524800"/>
      <w:r w:rsidR="009B16B8" w:rsidRPr="000C1CFE">
        <w:rPr>
          <w:color w:val="000000"/>
          <w:sz w:val="28"/>
          <w:szCs w:val="28"/>
        </w:rPr>
        <w:t xml:space="preserve">с учетом вносимых изменений </w:t>
      </w:r>
      <w:r w:rsidR="00EB1175">
        <w:rPr>
          <w:color w:val="000000"/>
          <w:sz w:val="28"/>
          <w:szCs w:val="28"/>
        </w:rPr>
        <w:t>планируемые расходы</w:t>
      </w:r>
      <w:r w:rsidR="009B16B8" w:rsidRPr="000C1CFE">
        <w:rPr>
          <w:color w:val="000000"/>
          <w:sz w:val="28"/>
          <w:szCs w:val="28"/>
        </w:rPr>
        <w:t xml:space="preserve"> </w:t>
      </w:r>
      <w:r w:rsidR="00A87D7C" w:rsidRPr="000C1CFE">
        <w:rPr>
          <w:color w:val="000000"/>
          <w:sz w:val="28"/>
          <w:szCs w:val="28"/>
        </w:rPr>
        <w:t>по данному подразделу</w:t>
      </w:r>
      <w:r w:rsidR="009B16B8" w:rsidRPr="000C1CFE">
        <w:rPr>
          <w:color w:val="000000"/>
          <w:sz w:val="28"/>
          <w:szCs w:val="28"/>
        </w:rPr>
        <w:t xml:space="preserve"> в 2020 году </w:t>
      </w:r>
      <w:bookmarkEnd w:id="12"/>
      <w:r w:rsidR="00EB1175">
        <w:rPr>
          <w:color w:val="000000"/>
          <w:sz w:val="28"/>
          <w:szCs w:val="28"/>
        </w:rPr>
        <w:t>составя</w:t>
      </w:r>
      <w:r w:rsidR="009B16B8" w:rsidRPr="000C1CFE">
        <w:rPr>
          <w:color w:val="000000"/>
          <w:sz w:val="28"/>
          <w:szCs w:val="28"/>
        </w:rPr>
        <w:t xml:space="preserve">т </w:t>
      </w:r>
      <w:r w:rsidR="00A87D7C" w:rsidRPr="000C1CFE">
        <w:rPr>
          <w:color w:val="000000"/>
          <w:sz w:val="28"/>
          <w:szCs w:val="28"/>
        </w:rPr>
        <w:t>83815,25</w:t>
      </w:r>
      <w:r w:rsidR="009B16B8" w:rsidRPr="000C1CF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в частности:</w:t>
      </w:r>
    </w:p>
    <w:p w14:paraId="58651780" w14:textId="77777777" w:rsidR="00454462" w:rsidRDefault="000C1CFE" w:rsidP="00DF061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17D6">
        <w:rPr>
          <w:color w:val="000000"/>
          <w:sz w:val="28"/>
          <w:szCs w:val="28"/>
        </w:rPr>
        <w:t xml:space="preserve">на 195,0 тыс. рублей увеличены расходы на реализацию муниципальной программы </w:t>
      </w:r>
      <w:r w:rsidR="00F617D6" w:rsidRPr="00F617D6">
        <w:rPr>
          <w:color w:val="000000"/>
          <w:sz w:val="28"/>
          <w:szCs w:val="28"/>
        </w:rPr>
        <w:t>"Ф</w:t>
      </w:r>
      <w:r w:rsidR="00F617D6" w:rsidRPr="00F617D6">
        <w:rPr>
          <w:sz w:val="28"/>
          <w:szCs w:val="28"/>
        </w:rPr>
        <w:t xml:space="preserve">ормирование современной городской среды на территории </w:t>
      </w:r>
      <w:proofErr w:type="spellStart"/>
      <w:r w:rsidR="00F617D6" w:rsidRPr="00F617D6">
        <w:rPr>
          <w:sz w:val="28"/>
          <w:szCs w:val="28"/>
        </w:rPr>
        <w:t>Нижнеудинского</w:t>
      </w:r>
      <w:proofErr w:type="spellEnd"/>
      <w:r w:rsidR="00F617D6" w:rsidRPr="00F617D6">
        <w:rPr>
          <w:sz w:val="28"/>
          <w:szCs w:val="28"/>
        </w:rPr>
        <w:t xml:space="preserve"> муниципального образования на 2018-2024 гг."</w:t>
      </w:r>
      <w:r w:rsidR="00F617D6">
        <w:rPr>
          <w:sz w:val="28"/>
          <w:szCs w:val="28"/>
        </w:rPr>
        <w:t xml:space="preserve"> на оплату услуг по разработке проектной и сметной документации;</w:t>
      </w:r>
    </w:p>
    <w:p w14:paraId="39437061" w14:textId="77777777" w:rsidR="00A07CC2" w:rsidRDefault="00F617D6" w:rsidP="00DF06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8018,1 тыс. рублей </w:t>
      </w:r>
      <w:r>
        <w:rPr>
          <w:color w:val="000000"/>
          <w:sz w:val="28"/>
          <w:szCs w:val="28"/>
        </w:rPr>
        <w:t>увеличены расходы на реализацию муниципальной программы</w:t>
      </w:r>
      <w:r w:rsidRPr="00F617D6">
        <w:rPr>
          <w:sz w:val="28"/>
          <w:szCs w:val="28"/>
        </w:rPr>
        <w:t>"</w:t>
      </w:r>
      <w:r w:rsidR="00EB1175">
        <w:rPr>
          <w:sz w:val="28"/>
          <w:szCs w:val="28"/>
        </w:rPr>
        <w:t xml:space="preserve"> </w:t>
      </w:r>
      <w:r w:rsidRPr="00F617D6">
        <w:rPr>
          <w:sz w:val="28"/>
          <w:szCs w:val="28"/>
        </w:rPr>
        <w:t xml:space="preserve">Благоустройство </w:t>
      </w:r>
      <w:proofErr w:type="spellStart"/>
      <w:r w:rsidRPr="00F617D6">
        <w:rPr>
          <w:sz w:val="28"/>
          <w:szCs w:val="28"/>
        </w:rPr>
        <w:t>Нижнеудинского</w:t>
      </w:r>
      <w:proofErr w:type="spellEnd"/>
      <w:r w:rsidRPr="00F617D6">
        <w:rPr>
          <w:sz w:val="28"/>
          <w:szCs w:val="28"/>
        </w:rPr>
        <w:t xml:space="preserve"> муниципального образования на 2018-2022 гг</w:t>
      </w:r>
      <w:r>
        <w:rPr>
          <w:sz w:val="28"/>
          <w:szCs w:val="28"/>
        </w:rPr>
        <w:t>.</w:t>
      </w:r>
      <w:r w:rsidRPr="00F617D6">
        <w:rPr>
          <w:sz w:val="28"/>
          <w:szCs w:val="28"/>
        </w:rPr>
        <w:t>"</w:t>
      </w:r>
      <w:r w:rsidR="00204C34">
        <w:rPr>
          <w:sz w:val="28"/>
          <w:szCs w:val="28"/>
        </w:rPr>
        <w:t>, из них</w:t>
      </w:r>
      <w:r w:rsidR="00A07CC2">
        <w:rPr>
          <w:sz w:val="28"/>
          <w:szCs w:val="28"/>
        </w:rPr>
        <w:t>:</w:t>
      </w:r>
    </w:p>
    <w:p w14:paraId="6B3AFBC6" w14:textId="77777777" w:rsidR="00A07CC2" w:rsidRPr="00953C12" w:rsidRDefault="00204C34" w:rsidP="00A07CC2">
      <w:pPr>
        <w:pStyle w:val="ac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A07CC2">
        <w:rPr>
          <w:sz w:val="28"/>
          <w:szCs w:val="28"/>
        </w:rPr>
        <w:t>7313,2 тыс. рублей за счет средств областного бюджета и 7,3 тыс. рублей за счет средств местного бюджета 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строениями;</w:t>
      </w:r>
    </w:p>
    <w:p w14:paraId="50D9C028" w14:textId="77777777" w:rsidR="00EB1175" w:rsidRDefault="00EB1175" w:rsidP="00EB1175">
      <w:pPr>
        <w:pStyle w:val="ac"/>
        <w:ind w:left="1334"/>
        <w:jc w:val="both"/>
        <w:rPr>
          <w:color w:val="000000"/>
          <w:sz w:val="28"/>
          <w:szCs w:val="28"/>
        </w:rPr>
      </w:pPr>
    </w:p>
    <w:p w14:paraId="4CADA7A8" w14:textId="77777777" w:rsidR="00A07CC2" w:rsidRPr="00953C12" w:rsidRDefault="00A07CC2" w:rsidP="00A07CC2">
      <w:pPr>
        <w:pStyle w:val="ac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A07CC2">
        <w:rPr>
          <w:color w:val="000000"/>
          <w:sz w:val="28"/>
          <w:szCs w:val="28"/>
        </w:rPr>
        <w:t>предлагается предусмотреть расходы за счет средств местного бюджета на устройство тротуаров, бордюрного ограждения в размере 150,0 тыс. рублей, на устройство парковочных мест 288,0 тыс. рублей;</w:t>
      </w:r>
    </w:p>
    <w:p w14:paraId="3D05ABCD" w14:textId="77777777" w:rsidR="00953C12" w:rsidRPr="00A07CC2" w:rsidRDefault="00953C12" w:rsidP="00953C12">
      <w:pPr>
        <w:pStyle w:val="ac"/>
        <w:ind w:left="1334"/>
        <w:jc w:val="both"/>
        <w:rPr>
          <w:color w:val="000000"/>
          <w:sz w:val="28"/>
          <w:szCs w:val="28"/>
        </w:rPr>
      </w:pPr>
    </w:p>
    <w:p w14:paraId="1D9CB429" w14:textId="77777777" w:rsidR="00A07CC2" w:rsidRDefault="00204C34" w:rsidP="00A07CC2">
      <w:pPr>
        <w:pStyle w:val="ac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A07CC2">
        <w:rPr>
          <w:sz w:val="28"/>
          <w:szCs w:val="28"/>
        </w:rPr>
        <w:t xml:space="preserve">на 326,9 тыс. рублей увеличены расходы на </w:t>
      </w:r>
      <w:r w:rsidR="00A825EE" w:rsidRPr="00A07CC2">
        <w:rPr>
          <w:sz w:val="28"/>
          <w:szCs w:val="28"/>
        </w:rPr>
        <w:t>а</w:t>
      </w:r>
      <w:r w:rsidRPr="00A07CC2">
        <w:rPr>
          <w:color w:val="000000"/>
          <w:sz w:val="28"/>
          <w:szCs w:val="28"/>
        </w:rPr>
        <w:t xml:space="preserve">варийно-восстановительные работы по ремонту пешеходных мостов на территории </w:t>
      </w:r>
      <w:proofErr w:type="spellStart"/>
      <w:r w:rsidRPr="00A07CC2">
        <w:rPr>
          <w:color w:val="000000"/>
          <w:sz w:val="28"/>
          <w:szCs w:val="28"/>
        </w:rPr>
        <w:t>Нижнеудинского</w:t>
      </w:r>
      <w:proofErr w:type="spellEnd"/>
      <w:r w:rsidRPr="00A07CC2">
        <w:rPr>
          <w:color w:val="000000"/>
          <w:sz w:val="28"/>
          <w:szCs w:val="28"/>
        </w:rPr>
        <w:t xml:space="preserve"> муниципального образования в целях ликвидации последствий чрезвычайной ситуации в связи с паводком 2019 года (средства </w:t>
      </w:r>
      <w:r w:rsidR="00A825EE" w:rsidRPr="00A07CC2">
        <w:rPr>
          <w:color w:val="000000"/>
          <w:sz w:val="28"/>
          <w:szCs w:val="28"/>
        </w:rPr>
        <w:t>областного бюджета), общий объем финансирования мероприятия составляет 327,2 тыс. рублей;</w:t>
      </w:r>
    </w:p>
    <w:p w14:paraId="1FB856D2" w14:textId="77777777" w:rsidR="00953C12" w:rsidRPr="00953C12" w:rsidRDefault="00953C12" w:rsidP="00953C12">
      <w:pPr>
        <w:pStyle w:val="ac"/>
        <w:rPr>
          <w:color w:val="000000"/>
          <w:sz w:val="28"/>
          <w:szCs w:val="28"/>
        </w:rPr>
      </w:pPr>
    </w:p>
    <w:p w14:paraId="7DE78C87" w14:textId="77777777" w:rsidR="00953C12" w:rsidRDefault="00A07CC2" w:rsidP="00A07CC2">
      <w:pPr>
        <w:pStyle w:val="ac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A07CC2">
        <w:rPr>
          <w:color w:val="000000"/>
          <w:sz w:val="28"/>
          <w:szCs w:val="28"/>
        </w:rPr>
        <w:t xml:space="preserve">на 7,3 тыс. рублей сокращены расходы на уборку несанкционированных свалок, общий объем финансирования данного мероприятия с учетом предлагаемых изменений составит 107,7 тыс. рублей; </w:t>
      </w:r>
    </w:p>
    <w:p w14:paraId="370719DE" w14:textId="77777777" w:rsidR="00953C12" w:rsidRPr="00953C12" w:rsidRDefault="00953C12" w:rsidP="00953C12">
      <w:pPr>
        <w:pStyle w:val="ac"/>
        <w:rPr>
          <w:color w:val="000000"/>
          <w:sz w:val="28"/>
          <w:szCs w:val="28"/>
        </w:rPr>
      </w:pPr>
    </w:p>
    <w:p w14:paraId="2678392F" w14:textId="77777777" w:rsidR="00953C12" w:rsidRDefault="00A07CC2" w:rsidP="00953C12">
      <w:pPr>
        <w:pStyle w:val="ac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A07CC2">
        <w:rPr>
          <w:color w:val="000000"/>
          <w:sz w:val="28"/>
          <w:szCs w:val="28"/>
        </w:rPr>
        <w:t xml:space="preserve">на 30,0 тыс. рублей сокращены расходы на устройство контейнерных площадок, </w:t>
      </w:r>
      <w:r w:rsidR="00953C12" w:rsidRPr="00A07CC2">
        <w:rPr>
          <w:color w:val="000000"/>
          <w:sz w:val="28"/>
          <w:szCs w:val="28"/>
        </w:rPr>
        <w:t xml:space="preserve">общий объем финансирования данного мероприятия с учетом предлагаемых изменений составит </w:t>
      </w:r>
      <w:r w:rsidR="00953C12">
        <w:rPr>
          <w:color w:val="000000"/>
          <w:sz w:val="28"/>
          <w:szCs w:val="28"/>
        </w:rPr>
        <w:t>120,0</w:t>
      </w:r>
      <w:r w:rsidR="00953C12" w:rsidRPr="00A07CC2">
        <w:rPr>
          <w:color w:val="000000"/>
          <w:sz w:val="28"/>
          <w:szCs w:val="28"/>
        </w:rPr>
        <w:t xml:space="preserve"> тыс. рублей; </w:t>
      </w:r>
    </w:p>
    <w:p w14:paraId="6D368A40" w14:textId="77777777" w:rsidR="00953C12" w:rsidRPr="00953C12" w:rsidRDefault="00953C12" w:rsidP="00953C12">
      <w:pPr>
        <w:pStyle w:val="ac"/>
        <w:rPr>
          <w:color w:val="000000"/>
          <w:sz w:val="28"/>
          <w:szCs w:val="28"/>
        </w:rPr>
      </w:pPr>
    </w:p>
    <w:p w14:paraId="6062B2B5" w14:textId="77777777" w:rsidR="00A07CC2" w:rsidRDefault="00A07CC2" w:rsidP="00A07CC2">
      <w:pPr>
        <w:pStyle w:val="ac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A07CC2">
        <w:rPr>
          <w:color w:val="000000"/>
          <w:sz w:val="28"/>
          <w:szCs w:val="28"/>
        </w:rPr>
        <w:t>исключены расходы в размере 30,0 тыс. рублей на приобретение материалов</w:t>
      </w:r>
      <w:r w:rsidR="00953C12">
        <w:rPr>
          <w:color w:val="000000"/>
          <w:sz w:val="28"/>
          <w:szCs w:val="28"/>
        </w:rPr>
        <w:t>.</w:t>
      </w:r>
    </w:p>
    <w:p w14:paraId="456EB487" w14:textId="77777777" w:rsidR="00953C12" w:rsidRPr="00953C12" w:rsidRDefault="00953C12" w:rsidP="00953C12">
      <w:pPr>
        <w:pStyle w:val="ac"/>
        <w:rPr>
          <w:color w:val="000000"/>
          <w:sz w:val="28"/>
          <w:szCs w:val="28"/>
        </w:rPr>
      </w:pPr>
    </w:p>
    <w:p w14:paraId="431072AA" w14:textId="77777777" w:rsidR="00953C12" w:rsidRDefault="00953C12" w:rsidP="00953C12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 1</w:t>
      </w:r>
      <w:r w:rsidR="001C05F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20,2 тыс. рублей сокращены расходы на реализацию мероприятий муниципальной программы </w:t>
      </w:r>
      <w:r w:rsidRPr="001B72E4">
        <w:rPr>
          <w:sz w:val="28"/>
          <w:szCs w:val="28"/>
        </w:rPr>
        <w:t xml:space="preserve">«Комплексное развитие транспортной инфраструктуры </w:t>
      </w:r>
      <w:proofErr w:type="spellStart"/>
      <w:r w:rsidRPr="001B72E4">
        <w:rPr>
          <w:sz w:val="28"/>
          <w:szCs w:val="28"/>
        </w:rPr>
        <w:t>Нижнеудинского</w:t>
      </w:r>
      <w:proofErr w:type="spellEnd"/>
      <w:r w:rsidRPr="001B72E4">
        <w:rPr>
          <w:sz w:val="28"/>
          <w:szCs w:val="28"/>
        </w:rPr>
        <w:t xml:space="preserve"> муниципального образования на период 2017-2025 годы»</w:t>
      </w:r>
      <w:r>
        <w:rPr>
          <w:sz w:val="28"/>
          <w:szCs w:val="28"/>
        </w:rPr>
        <w:t>, в частности:</w:t>
      </w:r>
    </w:p>
    <w:p w14:paraId="690BB281" w14:textId="77777777" w:rsidR="001C05FA" w:rsidRDefault="00953C12" w:rsidP="001C05FA">
      <w:pPr>
        <w:pStyle w:val="ac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333,4 тыс. рублей сокращены расходы на устройство опор линий электроосвещения;</w:t>
      </w:r>
    </w:p>
    <w:p w14:paraId="00CBFB66" w14:textId="77777777" w:rsidR="001C05FA" w:rsidRDefault="001C05FA" w:rsidP="001C05FA">
      <w:pPr>
        <w:pStyle w:val="ac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50,0 тыс. рублей увеличены расходы на приобретение электроматериалов;</w:t>
      </w:r>
    </w:p>
    <w:p w14:paraId="2C782730" w14:textId="77777777" w:rsidR="00953C12" w:rsidRDefault="00953C12" w:rsidP="00953C12">
      <w:pPr>
        <w:pStyle w:val="ac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736,8 тыс. рублей сокращены расходы на устройство линий освещения в рамках реализации </w:t>
      </w:r>
      <w:r w:rsidR="0040170E">
        <w:rPr>
          <w:color w:val="000000"/>
          <w:sz w:val="28"/>
          <w:szCs w:val="28"/>
        </w:rPr>
        <w:t>мероприятий перечня проектов народных инициатив 2020 года;</w:t>
      </w:r>
    </w:p>
    <w:p w14:paraId="18841995" w14:textId="77777777" w:rsidR="001C05FA" w:rsidRPr="001C05FA" w:rsidRDefault="001C05FA" w:rsidP="00EB117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исключены расходы в размере 100,0 тыс. рублей на предоставление </w:t>
      </w:r>
      <w:r w:rsidRPr="001C05FA">
        <w:rPr>
          <w:rFonts w:eastAsia="Calibri"/>
          <w:sz w:val="28"/>
          <w:szCs w:val="28"/>
          <w:lang w:eastAsia="en-US"/>
        </w:rPr>
        <w:t>субсидии юридическим лицам (за исключением субсидий государственным (муниципальным)учреждением), индивидуальным предпринимателем на возмещение затрат по выполнению работ по благоустройству дворовых территорий</w:t>
      </w:r>
      <w:r>
        <w:rPr>
          <w:rFonts w:eastAsia="Calibri"/>
          <w:sz w:val="28"/>
          <w:szCs w:val="28"/>
          <w:lang w:eastAsia="en-US"/>
        </w:rPr>
        <w:t xml:space="preserve"> в рамках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F617D6">
        <w:rPr>
          <w:color w:val="000000"/>
          <w:sz w:val="28"/>
          <w:szCs w:val="28"/>
        </w:rPr>
        <w:t>"Ф</w:t>
      </w:r>
      <w:r w:rsidRPr="00F617D6">
        <w:rPr>
          <w:sz w:val="28"/>
          <w:szCs w:val="28"/>
        </w:rPr>
        <w:t xml:space="preserve">ормирование современной городской среды на территории </w:t>
      </w:r>
      <w:proofErr w:type="spellStart"/>
      <w:r w:rsidRPr="00F617D6">
        <w:rPr>
          <w:sz w:val="28"/>
          <w:szCs w:val="28"/>
        </w:rPr>
        <w:t>Нижнеудинского</w:t>
      </w:r>
      <w:proofErr w:type="spellEnd"/>
      <w:r w:rsidRPr="00F617D6">
        <w:rPr>
          <w:sz w:val="28"/>
          <w:szCs w:val="28"/>
        </w:rPr>
        <w:t xml:space="preserve"> муниципального образования на 2018-2024 гг."</w:t>
      </w:r>
    </w:p>
    <w:p w14:paraId="1ED63080" w14:textId="77777777" w:rsidR="002305B0" w:rsidRDefault="00C45D93" w:rsidP="00A87D7C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r w:rsidR="004A545C" w:rsidRPr="00F32CDE">
        <w:rPr>
          <w:rFonts w:eastAsiaTheme="minorHAnsi"/>
          <w:sz w:val="28"/>
          <w:szCs w:val="28"/>
          <w:lang w:eastAsia="en-US"/>
        </w:rPr>
        <w:t>раздел</w:t>
      </w:r>
      <w:r>
        <w:rPr>
          <w:rFonts w:eastAsiaTheme="minorHAnsi"/>
          <w:sz w:val="28"/>
          <w:szCs w:val="28"/>
          <w:lang w:eastAsia="en-US"/>
        </w:rPr>
        <w:t>у</w:t>
      </w:r>
      <w:r w:rsidR="004F70BE">
        <w:rPr>
          <w:rFonts w:eastAsiaTheme="minorHAnsi"/>
          <w:sz w:val="28"/>
          <w:szCs w:val="28"/>
          <w:lang w:eastAsia="en-US"/>
        </w:rPr>
        <w:t xml:space="preserve"> </w:t>
      </w:r>
      <w:r w:rsidR="00A87D7C" w:rsidRPr="00A87D7C">
        <w:rPr>
          <w:rFonts w:eastAsiaTheme="minorHAnsi"/>
          <w:b/>
          <w:bCs/>
          <w:sz w:val="28"/>
          <w:szCs w:val="28"/>
          <w:lang w:eastAsia="en-US"/>
        </w:rPr>
        <w:t>1100 "Физическая культура и спорт"</w:t>
      </w:r>
      <w:r w:rsidR="004F70B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87D7C" w:rsidRPr="005D1F0D">
        <w:rPr>
          <w:sz w:val="28"/>
          <w:szCs w:val="28"/>
        </w:rPr>
        <w:t>предлагается</w:t>
      </w:r>
      <w:r w:rsidR="004F70BE">
        <w:rPr>
          <w:sz w:val="28"/>
          <w:szCs w:val="28"/>
        </w:rPr>
        <w:t xml:space="preserve"> </w:t>
      </w:r>
      <w:r w:rsidR="00A87D7C" w:rsidRPr="00BC6FB2">
        <w:rPr>
          <w:sz w:val="28"/>
          <w:szCs w:val="28"/>
        </w:rPr>
        <w:t xml:space="preserve">увеличить бюджетные ассигнования </w:t>
      </w:r>
      <w:r w:rsidR="00A87D7C">
        <w:rPr>
          <w:sz w:val="28"/>
          <w:szCs w:val="28"/>
        </w:rPr>
        <w:t>на 102819,0 тыс. рублей</w:t>
      </w:r>
      <w:r w:rsidR="002305B0">
        <w:rPr>
          <w:sz w:val="28"/>
          <w:szCs w:val="28"/>
        </w:rPr>
        <w:t>, из них:</w:t>
      </w:r>
    </w:p>
    <w:p w14:paraId="1A0F65A6" w14:textId="5CC70C81" w:rsidR="00A87D7C" w:rsidRDefault="002305B0" w:rsidP="00A87D7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102327,8 тыс. рублей</w:t>
      </w:r>
      <w:r w:rsidR="00EB1175">
        <w:rPr>
          <w:sz w:val="28"/>
          <w:szCs w:val="28"/>
        </w:rPr>
        <w:t xml:space="preserve"> </w:t>
      </w:r>
      <w:r w:rsidR="00A87D7C">
        <w:rPr>
          <w:color w:val="000000"/>
          <w:sz w:val="28"/>
          <w:szCs w:val="28"/>
        </w:rPr>
        <w:t xml:space="preserve">на реализацию </w:t>
      </w:r>
      <w:r w:rsidR="001C05FA">
        <w:rPr>
          <w:color w:val="000000"/>
          <w:sz w:val="28"/>
          <w:szCs w:val="28"/>
        </w:rPr>
        <w:t xml:space="preserve">мероприятий </w:t>
      </w:r>
      <w:r w:rsidR="00A87D7C">
        <w:rPr>
          <w:color w:val="000000"/>
          <w:sz w:val="28"/>
          <w:szCs w:val="28"/>
        </w:rPr>
        <w:t xml:space="preserve">муниципальной программы </w:t>
      </w:r>
      <w:r w:rsidR="00A87D7C" w:rsidRPr="00A87D7C">
        <w:rPr>
          <w:sz w:val="28"/>
          <w:szCs w:val="28"/>
        </w:rPr>
        <w:t>"Развитие физической культуры и спорта в Нижнеудинском муниципальном образовании на 2019-2022 годы"</w:t>
      </w:r>
      <w:r w:rsidR="001C05FA">
        <w:rPr>
          <w:sz w:val="28"/>
          <w:szCs w:val="28"/>
        </w:rPr>
        <w:t>, в частности</w:t>
      </w:r>
      <w:r w:rsidR="00CB6346">
        <w:rPr>
          <w:sz w:val="28"/>
          <w:szCs w:val="28"/>
        </w:rPr>
        <w:t>,</w:t>
      </w:r>
      <w:r w:rsidR="00EB1175">
        <w:rPr>
          <w:sz w:val="28"/>
          <w:szCs w:val="28"/>
        </w:rPr>
        <w:t xml:space="preserve"> </w:t>
      </w:r>
      <w:r w:rsidR="001C05FA">
        <w:rPr>
          <w:sz w:val="28"/>
          <w:szCs w:val="28"/>
        </w:rPr>
        <w:t xml:space="preserve">на </w:t>
      </w:r>
      <w:r w:rsidR="001C05FA" w:rsidRPr="001C05FA">
        <w:rPr>
          <w:sz w:val="28"/>
          <w:szCs w:val="28"/>
        </w:rPr>
        <w:t>реконструкцию</w:t>
      </w:r>
      <w:r w:rsidR="00EB1175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физкультурно-оздоровительного комплекса "Труд"</w:t>
      </w:r>
      <w:r w:rsidR="00CB6346">
        <w:rPr>
          <w:sz w:val="28"/>
          <w:szCs w:val="28"/>
        </w:rPr>
        <w:t>, в том числе средства областного бюджета 102 225,6 тыс. рублей</w:t>
      </w:r>
      <w:r w:rsidR="00EB1175">
        <w:rPr>
          <w:sz w:val="28"/>
          <w:szCs w:val="28"/>
        </w:rPr>
        <w:t>, средства местного бюджета 102,2 тыс. рублей</w:t>
      </w:r>
      <w:r>
        <w:rPr>
          <w:sz w:val="28"/>
          <w:szCs w:val="28"/>
        </w:rPr>
        <w:t>;</w:t>
      </w:r>
    </w:p>
    <w:p w14:paraId="5BBB438B" w14:textId="77777777" w:rsidR="002305B0" w:rsidRPr="002305B0" w:rsidRDefault="002305B0" w:rsidP="00A87D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- 491,2 тыс. рублей </w:t>
      </w:r>
      <w:r w:rsidR="00CB6346">
        <w:rPr>
          <w:sz w:val="28"/>
          <w:szCs w:val="28"/>
        </w:rPr>
        <w:t xml:space="preserve">(средства областного бюджета) </w:t>
      </w:r>
      <w:r>
        <w:rPr>
          <w:sz w:val="28"/>
          <w:szCs w:val="28"/>
        </w:rPr>
        <w:t xml:space="preserve">на реализацию </w:t>
      </w:r>
      <w:r>
        <w:rPr>
          <w:color w:val="000000"/>
          <w:sz w:val="28"/>
          <w:szCs w:val="28"/>
        </w:rPr>
        <w:t>мероприятий муниципальной программы</w:t>
      </w:r>
      <w:r w:rsidR="00EB1175">
        <w:rPr>
          <w:color w:val="000000"/>
          <w:sz w:val="28"/>
          <w:szCs w:val="28"/>
        </w:rPr>
        <w:t xml:space="preserve"> </w:t>
      </w:r>
      <w:r w:rsidRPr="002305B0">
        <w:rPr>
          <w:sz w:val="28"/>
          <w:szCs w:val="28"/>
        </w:rPr>
        <w:t xml:space="preserve">"Развитие социальной и инженерной инфраструктуры </w:t>
      </w:r>
      <w:proofErr w:type="spellStart"/>
      <w:r w:rsidRPr="002305B0">
        <w:rPr>
          <w:sz w:val="28"/>
          <w:szCs w:val="28"/>
        </w:rPr>
        <w:t>Нижнеудинского</w:t>
      </w:r>
      <w:proofErr w:type="spellEnd"/>
      <w:r w:rsidRPr="002305B0">
        <w:rPr>
          <w:sz w:val="28"/>
          <w:szCs w:val="28"/>
        </w:rPr>
        <w:t xml:space="preserve"> муниципального образования на 2013-2022 гг."</w:t>
      </w:r>
      <w:r>
        <w:rPr>
          <w:sz w:val="28"/>
          <w:szCs w:val="28"/>
        </w:rPr>
        <w:t>, в частности</w:t>
      </w:r>
      <w:r w:rsidR="00CB6346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CB6346">
        <w:rPr>
          <w:sz w:val="28"/>
          <w:szCs w:val="28"/>
        </w:rPr>
        <w:t>ремонт спортивной площадки в центральном парке по ул. Ленина в городе Нижнеудинске.</w:t>
      </w:r>
    </w:p>
    <w:p w14:paraId="3A1B1076" w14:textId="77777777" w:rsidR="00456CDD" w:rsidRDefault="00A038FB" w:rsidP="00A87D7C">
      <w:pPr>
        <w:ind w:firstLine="54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A038FB">
        <w:rPr>
          <w:rFonts w:eastAsiaTheme="minorHAnsi"/>
          <w:sz w:val="28"/>
          <w:szCs w:val="28"/>
          <w:u w:val="single"/>
          <w:lang w:eastAsia="en-US"/>
        </w:rPr>
        <w:lastRenderedPageBreak/>
        <w:t>2021 год</w:t>
      </w:r>
    </w:p>
    <w:p w14:paraId="3B5362AC" w14:textId="77777777" w:rsidR="00A038FB" w:rsidRDefault="00A038FB" w:rsidP="0054181B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Сокращены расходы по двум разделам: 0100 "Общегосударственные расходы (-18646,5 тыс. рублей), 0400 "Национальная экономика" (-115500,0 тыс. рублей по муниципальной программе </w:t>
      </w:r>
      <w:r w:rsidRPr="00A038FB">
        <w:rPr>
          <w:rFonts w:eastAsiaTheme="minorHAnsi"/>
          <w:sz w:val="28"/>
          <w:szCs w:val="28"/>
          <w:lang w:eastAsia="en-US"/>
        </w:rPr>
        <w:t>"</w:t>
      </w:r>
      <w:r w:rsidRPr="00A038FB">
        <w:rPr>
          <w:sz w:val="28"/>
          <w:szCs w:val="28"/>
        </w:rPr>
        <w:t xml:space="preserve">Защита населения и территории </w:t>
      </w:r>
      <w:proofErr w:type="spellStart"/>
      <w:r w:rsidRPr="00A038FB">
        <w:rPr>
          <w:sz w:val="28"/>
          <w:szCs w:val="28"/>
        </w:rPr>
        <w:t>Нижнеудинского</w:t>
      </w:r>
      <w:proofErr w:type="spellEnd"/>
      <w:r w:rsidRPr="00A038FB">
        <w:rPr>
          <w:sz w:val="28"/>
          <w:szCs w:val="28"/>
        </w:rPr>
        <w:t xml:space="preserve"> муниципального образования от негативного воздействия вод реки Уда на 2019-2024 годы"</w:t>
      </w:r>
      <w:r>
        <w:rPr>
          <w:sz w:val="28"/>
          <w:szCs w:val="28"/>
        </w:rPr>
        <w:t xml:space="preserve">). </w:t>
      </w:r>
    </w:p>
    <w:p w14:paraId="08FD383B" w14:textId="77777777" w:rsidR="00A038FB" w:rsidRDefault="00A038FB" w:rsidP="00A03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бюджетные ассигнования по разделу 0500 "Жилищное хозяйство" на 18762,0 тыс. рублей на реализацию муниципальной программы </w:t>
      </w:r>
      <w:r w:rsidRPr="00A87D7C">
        <w:rPr>
          <w:sz w:val="28"/>
          <w:szCs w:val="28"/>
        </w:rPr>
        <w:t xml:space="preserve">"Развитие жилищно-коммунального хозяйства </w:t>
      </w:r>
      <w:proofErr w:type="spellStart"/>
      <w:r w:rsidRPr="00A87D7C">
        <w:rPr>
          <w:sz w:val="28"/>
          <w:szCs w:val="28"/>
        </w:rPr>
        <w:t>Нижнеудинского</w:t>
      </w:r>
      <w:proofErr w:type="spellEnd"/>
      <w:r w:rsidRPr="00A87D7C">
        <w:rPr>
          <w:sz w:val="28"/>
          <w:szCs w:val="28"/>
        </w:rPr>
        <w:t xml:space="preserve"> муниципального образования на 2017-2022 годы"</w:t>
      </w:r>
      <w:r>
        <w:rPr>
          <w:sz w:val="28"/>
          <w:szCs w:val="28"/>
        </w:rPr>
        <w:t>.</w:t>
      </w:r>
    </w:p>
    <w:p w14:paraId="7562D771" w14:textId="77777777" w:rsidR="00A038FB" w:rsidRDefault="00A038FB" w:rsidP="00A038FB">
      <w:pPr>
        <w:ind w:firstLine="708"/>
        <w:jc w:val="both"/>
        <w:rPr>
          <w:sz w:val="28"/>
          <w:szCs w:val="28"/>
          <w:u w:val="single"/>
        </w:rPr>
      </w:pPr>
      <w:r w:rsidRPr="00A038FB">
        <w:rPr>
          <w:sz w:val="28"/>
          <w:szCs w:val="28"/>
          <w:u w:val="single"/>
        </w:rPr>
        <w:t>2022 год</w:t>
      </w:r>
    </w:p>
    <w:p w14:paraId="6BF00A1A" w14:textId="77777777" w:rsidR="00A038FB" w:rsidRDefault="00A038FB" w:rsidP="00A038FB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Сокращены расходы по двум разделам: 0100 "Общегосударственные расходы (-602,8 тыс. рублей), 0400 "Национальная экономика" (-68750,1 тыс. рублей по муниципальной программе </w:t>
      </w:r>
      <w:r w:rsidRPr="00A038FB">
        <w:rPr>
          <w:rFonts w:eastAsiaTheme="minorHAnsi"/>
          <w:sz w:val="28"/>
          <w:szCs w:val="28"/>
          <w:lang w:eastAsia="en-US"/>
        </w:rPr>
        <w:t>"</w:t>
      </w:r>
      <w:r w:rsidRPr="00A038FB">
        <w:rPr>
          <w:sz w:val="28"/>
          <w:szCs w:val="28"/>
        </w:rPr>
        <w:t xml:space="preserve">Защита населения и территории </w:t>
      </w:r>
      <w:proofErr w:type="spellStart"/>
      <w:r w:rsidRPr="00A038FB">
        <w:rPr>
          <w:sz w:val="28"/>
          <w:szCs w:val="28"/>
        </w:rPr>
        <w:t>Нижнеудинского</w:t>
      </w:r>
      <w:proofErr w:type="spellEnd"/>
      <w:r w:rsidRPr="00A038FB">
        <w:rPr>
          <w:sz w:val="28"/>
          <w:szCs w:val="28"/>
        </w:rPr>
        <w:t xml:space="preserve"> муниципального образования от негативного воздействия вод реки Уда на 2019-2024 годы"</w:t>
      </w:r>
      <w:r>
        <w:rPr>
          <w:sz w:val="28"/>
          <w:szCs w:val="28"/>
        </w:rPr>
        <w:t xml:space="preserve">). </w:t>
      </w:r>
    </w:p>
    <w:p w14:paraId="72C0719E" w14:textId="77777777" w:rsidR="00BF16FE" w:rsidRPr="00A87D7C" w:rsidRDefault="00A038FB" w:rsidP="00BF16FE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Увеличены бюджетные ассигнования по </w:t>
      </w:r>
      <w:r w:rsidR="00BF16FE">
        <w:rPr>
          <w:sz w:val="28"/>
          <w:szCs w:val="28"/>
        </w:rPr>
        <w:t xml:space="preserve">двум </w:t>
      </w:r>
      <w:r>
        <w:rPr>
          <w:sz w:val="28"/>
          <w:szCs w:val="28"/>
        </w:rPr>
        <w:t>раздел</w:t>
      </w:r>
      <w:r w:rsidR="00BF16FE">
        <w:rPr>
          <w:sz w:val="28"/>
          <w:szCs w:val="28"/>
        </w:rPr>
        <w:t>ам:</w:t>
      </w:r>
      <w:r>
        <w:rPr>
          <w:sz w:val="28"/>
          <w:szCs w:val="28"/>
        </w:rPr>
        <w:t xml:space="preserve"> 0500 "Жилищное хозяйство" </w:t>
      </w:r>
      <w:r w:rsidR="00BF16FE">
        <w:rPr>
          <w:sz w:val="28"/>
          <w:szCs w:val="28"/>
        </w:rPr>
        <w:t>(+</w:t>
      </w:r>
      <w:r>
        <w:rPr>
          <w:sz w:val="28"/>
          <w:szCs w:val="28"/>
        </w:rPr>
        <w:t xml:space="preserve">500,00 тыс. рублей на реализацию </w:t>
      </w:r>
      <w:r w:rsidR="00BF16FE">
        <w:rPr>
          <w:sz w:val="28"/>
          <w:szCs w:val="28"/>
        </w:rPr>
        <w:t xml:space="preserve">мероприятий национального проекта "Формирование современной городской среды"), 1100 </w:t>
      </w:r>
      <w:r w:rsidR="00BF16FE" w:rsidRPr="00BF16FE">
        <w:rPr>
          <w:rFonts w:eastAsiaTheme="minorHAnsi"/>
          <w:sz w:val="28"/>
          <w:szCs w:val="28"/>
          <w:lang w:eastAsia="en-US"/>
        </w:rPr>
        <w:t>"Физическая культура и спорт"</w:t>
      </w:r>
      <w:r w:rsidR="00BF16FE">
        <w:rPr>
          <w:sz w:val="28"/>
          <w:szCs w:val="28"/>
        </w:rPr>
        <w:t xml:space="preserve">(+131801,1 тыс. рублей на </w:t>
      </w:r>
      <w:r w:rsidR="00BF16FE" w:rsidRPr="00BF16FE">
        <w:rPr>
          <w:sz w:val="28"/>
          <w:szCs w:val="28"/>
        </w:rPr>
        <w:t>развитие спортивной инфраструктуры и материально-технической базы</w:t>
      </w:r>
      <w:r w:rsidR="00BF16FE">
        <w:rPr>
          <w:sz w:val="28"/>
          <w:szCs w:val="28"/>
        </w:rPr>
        <w:t xml:space="preserve"> в рамках муниципальной программы </w:t>
      </w:r>
      <w:r w:rsidR="00BF16FE" w:rsidRPr="00A87D7C">
        <w:rPr>
          <w:sz w:val="28"/>
          <w:szCs w:val="28"/>
        </w:rPr>
        <w:t>"Развитие физической культуры и спорта в Нижнеудинском муниципальном образовании на 2019-2022 годы"</w:t>
      </w:r>
      <w:r w:rsidR="00BF16FE">
        <w:rPr>
          <w:sz w:val="28"/>
          <w:szCs w:val="28"/>
        </w:rPr>
        <w:t>).</w:t>
      </w:r>
    </w:p>
    <w:p w14:paraId="5BD3A312" w14:textId="77777777" w:rsidR="00BF16FE" w:rsidRDefault="00BF16FE" w:rsidP="008C4221">
      <w:pPr>
        <w:ind w:firstLine="708"/>
        <w:jc w:val="both"/>
        <w:rPr>
          <w:sz w:val="28"/>
          <w:szCs w:val="28"/>
        </w:rPr>
      </w:pPr>
    </w:p>
    <w:p w14:paraId="6123E04C" w14:textId="77777777" w:rsidR="008C4221" w:rsidRPr="00F954B4" w:rsidRDefault="00BF16FE" w:rsidP="008C422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 учетом вносимых изменений д</w:t>
      </w:r>
      <w:r w:rsidR="008C4221" w:rsidRPr="00586C11">
        <w:rPr>
          <w:sz w:val="28"/>
          <w:szCs w:val="28"/>
        </w:rPr>
        <w:t xml:space="preserve">ефицит местного бюджета </w:t>
      </w:r>
      <w:r w:rsidR="008C4221">
        <w:rPr>
          <w:sz w:val="28"/>
          <w:szCs w:val="28"/>
        </w:rPr>
        <w:t xml:space="preserve">2020 года предлагается к утверждению в размере </w:t>
      </w:r>
      <w:r>
        <w:rPr>
          <w:sz w:val="28"/>
          <w:szCs w:val="28"/>
        </w:rPr>
        <w:t>158763,3</w:t>
      </w:r>
      <w:r w:rsidR="008C4221">
        <w:rPr>
          <w:sz w:val="28"/>
          <w:szCs w:val="28"/>
        </w:rPr>
        <w:t xml:space="preserve"> тыс. рублей  или </w:t>
      </w:r>
      <w:r w:rsidR="00535E9A">
        <w:rPr>
          <w:sz w:val="28"/>
          <w:szCs w:val="28"/>
        </w:rPr>
        <w:t>95,</w:t>
      </w:r>
      <w:r>
        <w:rPr>
          <w:sz w:val="28"/>
          <w:szCs w:val="28"/>
        </w:rPr>
        <w:t>5</w:t>
      </w:r>
      <w:r w:rsidR="008C4221" w:rsidRPr="00F954B4">
        <w:rPr>
          <w:sz w:val="28"/>
          <w:szCs w:val="28"/>
        </w:rPr>
        <w:t>%</w:t>
      </w:r>
      <w:r w:rsidR="008C4221">
        <w:rPr>
          <w:sz w:val="28"/>
          <w:szCs w:val="28"/>
        </w:rPr>
        <w:t>утвержденного объема доходов местного бюджета без учета утвержденного объема межбюджетных трансфертов</w:t>
      </w:r>
      <w:r w:rsidR="008C4221" w:rsidRPr="00F954B4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142147,5</w:t>
      </w:r>
      <w:r w:rsidR="008C4221" w:rsidRPr="00F954B4">
        <w:rPr>
          <w:sz w:val="28"/>
          <w:szCs w:val="28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="008C4221" w:rsidRPr="00F954B4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143472,6 тыс. рублей.</w:t>
      </w:r>
    </w:p>
    <w:p w14:paraId="3860BFFE" w14:textId="77777777" w:rsidR="00CE284D" w:rsidRDefault="00CE284D" w:rsidP="00CE284D">
      <w:pPr>
        <w:jc w:val="both"/>
        <w:rPr>
          <w:sz w:val="28"/>
          <w:szCs w:val="28"/>
          <w:lang w:eastAsia="en-US"/>
        </w:rPr>
      </w:pPr>
    </w:p>
    <w:p w14:paraId="72B23AD4" w14:textId="77777777" w:rsidR="00CE284D" w:rsidRPr="00CE284D" w:rsidRDefault="00CE284D" w:rsidP="00CE284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CE284D">
        <w:rPr>
          <w:sz w:val="28"/>
          <w:szCs w:val="28"/>
          <w:lang w:eastAsia="en-US"/>
        </w:rPr>
        <w:t xml:space="preserve">азмер дефицита местного бюджета на 2021 год  с учетом условно-утвержденных расходов </w:t>
      </w:r>
      <w:r>
        <w:rPr>
          <w:sz w:val="28"/>
          <w:szCs w:val="28"/>
          <w:lang w:eastAsia="en-US"/>
        </w:rPr>
        <w:t>составил</w:t>
      </w:r>
      <w:r w:rsidRPr="00CE284D">
        <w:rPr>
          <w:sz w:val="28"/>
          <w:szCs w:val="28"/>
          <w:lang w:eastAsia="en-US"/>
        </w:rPr>
        <w:t xml:space="preserve"> 13 966,1 тыс. рублей, или 9,06%  утвержденного объема доходов местного бюджета без учета утвержденного  объема межбюджетных трансфертов, на  2022  год</w:t>
      </w:r>
      <w:r>
        <w:rPr>
          <w:sz w:val="28"/>
          <w:szCs w:val="28"/>
          <w:lang w:eastAsia="en-US"/>
        </w:rPr>
        <w:t xml:space="preserve">  -</w:t>
      </w:r>
      <w:r w:rsidRPr="00CE284D">
        <w:rPr>
          <w:sz w:val="28"/>
          <w:szCs w:val="28"/>
          <w:lang w:eastAsia="en-US"/>
        </w:rPr>
        <w:t xml:space="preserve">  15 284,8 тыс. рублей или 9,98%  утвержденного объема доходов местного бюджета без учета утвержденного объема межбюджетных трансфертов.</w:t>
      </w:r>
    </w:p>
    <w:p w14:paraId="3A87C2C3" w14:textId="77777777" w:rsidR="008C4221" w:rsidRDefault="008C4221" w:rsidP="00AD6563">
      <w:pPr>
        <w:ind w:firstLine="540"/>
        <w:jc w:val="both"/>
        <w:rPr>
          <w:sz w:val="28"/>
          <w:szCs w:val="28"/>
        </w:rPr>
      </w:pPr>
    </w:p>
    <w:p w14:paraId="0547947A" w14:textId="77777777" w:rsidR="00E521AC" w:rsidRPr="00586C11" w:rsidRDefault="00E521AC" w:rsidP="002F62C6">
      <w:pPr>
        <w:ind w:firstLine="708"/>
        <w:jc w:val="both"/>
        <w:rPr>
          <w:sz w:val="28"/>
          <w:szCs w:val="28"/>
        </w:rPr>
      </w:pPr>
      <w:r w:rsidRPr="00586C11">
        <w:rPr>
          <w:sz w:val="28"/>
          <w:szCs w:val="28"/>
        </w:rPr>
        <w:t xml:space="preserve">Проект решения о бюджете рекомендован к рассмотрению </w:t>
      </w:r>
      <w:r w:rsidR="00FA5E2F">
        <w:rPr>
          <w:sz w:val="28"/>
          <w:szCs w:val="28"/>
        </w:rPr>
        <w:t xml:space="preserve">профильными комитетами </w:t>
      </w:r>
      <w:r w:rsidRPr="00586C11">
        <w:rPr>
          <w:sz w:val="28"/>
          <w:szCs w:val="28"/>
        </w:rPr>
        <w:t xml:space="preserve">Думы </w:t>
      </w:r>
      <w:proofErr w:type="spellStart"/>
      <w:r w:rsidRPr="00586C11">
        <w:rPr>
          <w:sz w:val="28"/>
          <w:szCs w:val="28"/>
        </w:rPr>
        <w:t>Нижнеудинского</w:t>
      </w:r>
      <w:proofErr w:type="spellEnd"/>
      <w:r w:rsidRPr="00586C11">
        <w:rPr>
          <w:sz w:val="28"/>
          <w:szCs w:val="28"/>
        </w:rPr>
        <w:t xml:space="preserve"> муниципального образования</w:t>
      </w:r>
      <w:r w:rsidR="00667A81">
        <w:rPr>
          <w:sz w:val="28"/>
          <w:szCs w:val="28"/>
        </w:rPr>
        <w:t>.</w:t>
      </w:r>
    </w:p>
    <w:p w14:paraId="2617B36F" w14:textId="77777777" w:rsidR="009A1A2C" w:rsidRPr="00586C11" w:rsidRDefault="009A1A2C">
      <w:pPr>
        <w:pStyle w:val="a3"/>
        <w:spacing w:line="240" w:lineRule="atLeast"/>
        <w:rPr>
          <w:sz w:val="28"/>
          <w:szCs w:val="28"/>
        </w:rPr>
      </w:pPr>
    </w:p>
    <w:p w14:paraId="764B7C1E" w14:textId="26AC1EEB" w:rsidR="000A3203" w:rsidRDefault="00E138FF">
      <w:pPr>
        <w:pStyle w:val="a3"/>
        <w:spacing w:line="240" w:lineRule="atLeast"/>
      </w:pPr>
      <w:r w:rsidRPr="00586C11">
        <w:rPr>
          <w:sz w:val="28"/>
          <w:szCs w:val="28"/>
        </w:rPr>
        <w:t xml:space="preserve">Председатель    </w:t>
      </w:r>
      <w:r w:rsidR="005442A8">
        <w:rPr>
          <w:sz w:val="28"/>
          <w:szCs w:val="28"/>
        </w:rPr>
        <w:t xml:space="preserve">                                                                               </w:t>
      </w:r>
      <w:r w:rsidRPr="00586C11">
        <w:rPr>
          <w:sz w:val="28"/>
          <w:szCs w:val="28"/>
        </w:rPr>
        <w:t>Е.</w:t>
      </w:r>
      <w:r w:rsidR="005442A8">
        <w:rPr>
          <w:sz w:val="28"/>
          <w:szCs w:val="28"/>
        </w:rPr>
        <w:t xml:space="preserve"> </w:t>
      </w:r>
      <w:r w:rsidRPr="00586C11">
        <w:rPr>
          <w:sz w:val="28"/>
          <w:szCs w:val="28"/>
        </w:rPr>
        <w:t>И.</w:t>
      </w:r>
      <w:r w:rsidR="005442A8">
        <w:rPr>
          <w:sz w:val="28"/>
          <w:szCs w:val="28"/>
        </w:rPr>
        <w:t xml:space="preserve"> </w:t>
      </w:r>
      <w:r w:rsidRPr="00586C11">
        <w:rPr>
          <w:sz w:val="28"/>
          <w:szCs w:val="28"/>
        </w:rPr>
        <w:t>Самохина</w:t>
      </w:r>
    </w:p>
    <w:sectPr w:rsidR="000A3203" w:rsidSect="00D74548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CDF61" w14:textId="77777777" w:rsidR="00D10BED" w:rsidRDefault="00D10BED" w:rsidP="002A38A3">
      <w:r>
        <w:separator/>
      </w:r>
    </w:p>
  </w:endnote>
  <w:endnote w:type="continuationSeparator" w:id="0">
    <w:p w14:paraId="6CFE499D" w14:textId="77777777" w:rsidR="00D10BED" w:rsidRDefault="00D10BED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7728" w14:textId="77777777" w:rsidR="003E1DA4" w:rsidRDefault="003E1DA4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AA8F135" w14:textId="77777777" w:rsidR="003E1DA4" w:rsidRDefault="003E1DA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4751" w14:textId="77777777" w:rsidR="003E1DA4" w:rsidRDefault="005442A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175">
      <w:rPr>
        <w:noProof/>
      </w:rPr>
      <w:t>18</w:t>
    </w:r>
    <w:r>
      <w:rPr>
        <w:noProof/>
      </w:rPr>
      <w:fldChar w:fldCharType="end"/>
    </w:r>
  </w:p>
  <w:p w14:paraId="7DFAF7FE" w14:textId="77777777" w:rsidR="003E1DA4" w:rsidRDefault="003E1D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8285D" w14:textId="77777777" w:rsidR="00D10BED" w:rsidRDefault="00D10BED" w:rsidP="002A38A3">
      <w:r>
        <w:separator/>
      </w:r>
    </w:p>
  </w:footnote>
  <w:footnote w:type="continuationSeparator" w:id="0">
    <w:p w14:paraId="1096A9B0" w14:textId="77777777" w:rsidR="00D10BED" w:rsidRDefault="00D10BED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3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27"/>
  </w:num>
  <w:num w:numId="9">
    <w:abstractNumId w:val="20"/>
  </w:num>
  <w:num w:numId="10">
    <w:abstractNumId w:val="7"/>
  </w:num>
  <w:num w:numId="11">
    <w:abstractNumId w:val="22"/>
  </w:num>
  <w:num w:numId="12">
    <w:abstractNumId w:val="5"/>
  </w:num>
  <w:num w:numId="13">
    <w:abstractNumId w:val="26"/>
  </w:num>
  <w:num w:numId="14">
    <w:abstractNumId w:val="10"/>
  </w:num>
  <w:num w:numId="15">
    <w:abstractNumId w:val="25"/>
  </w:num>
  <w:num w:numId="16">
    <w:abstractNumId w:val="23"/>
  </w:num>
  <w:num w:numId="17">
    <w:abstractNumId w:val="17"/>
  </w:num>
  <w:num w:numId="18">
    <w:abstractNumId w:val="16"/>
  </w:num>
  <w:num w:numId="19">
    <w:abstractNumId w:val="14"/>
  </w:num>
  <w:num w:numId="20">
    <w:abstractNumId w:val="9"/>
  </w:num>
  <w:num w:numId="21">
    <w:abstractNumId w:val="8"/>
  </w:num>
  <w:num w:numId="22">
    <w:abstractNumId w:val="19"/>
  </w:num>
  <w:num w:numId="23">
    <w:abstractNumId w:val="18"/>
  </w:num>
  <w:num w:numId="24">
    <w:abstractNumId w:val="21"/>
  </w:num>
  <w:num w:numId="25">
    <w:abstractNumId w:val="15"/>
  </w:num>
  <w:num w:numId="26">
    <w:abstractNumId w:val="3"/>
  </w:num>
  <w:num w:numId="27">
    <w:abstractNumId w:val="24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1936"/>
    <w:rsid w:val="000421C3"/>
    <w:rsid w:val="000423E2"/>
    <w:rsid w:val="000426B7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5EA6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6A2"/>
    <w:rsid w:val="0011480F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2BBC"/>
    <w:rsid w:val="001232A9"/>
    <w:rsid w:val="001233E9"/>
    <w:rsid w:val="00123852"/>
    <w:rsid w:val="00123F6B"/>
    <w:rsid w:val="0012409C"/>
    <w:rsid w:val="001244D7"/>
    <w:rsid w:val="001247FC"/>
    <w:rsid w:val="00124B0C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E19"/>
    <w:rsid w:val="00127F1F"/>
    <w:rsid w:val="00127F3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0150"/>
    <w:rsid w:val="00181038"/>
    <w:rsid w:val="001811A6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E0A35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4C3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8ED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D7"/>
    <w:rsid w:val="00241C92"/>
    <w:rsid w:val="00242D8B"/>
    <w:rsid w:val="00242EE0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39D"/>
    <w:rsid w:val="00265742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1F5"/>
    <w:rsid w:val="002D2466"/>
    <w:rsid w:val="002D2962"/>
    <w:rsid w:val="002D29C0"/>
    <w:rsid w:val="002D2DC5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9D"/>
    <w:rsid w:val="003249E7"/>
    <w:rsid w:val="00324FE1"/>
    <w:rsid w:val="00325CC6"/>
    <w:rsid w:val="0032623D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BCD"/>
    <w:rsid w:val="00355BFC"/>
    <w:rsid w:val="00355F69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617"/>
    <w:rsid w:val="003B2A72"/>
    <w:rsid w:val="003B2B16"/>
    <w:rsid w:val="003B2EC7"/>
    <w:rsid w:val="003B3F39"/>
    <w:rsid w:val="003B4423"/>
    <w:rsid w:val="003B4623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DA4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8F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F7B"/>
    <w:rsid w:val="004B34DC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315"/>
    <w:rsid w:val="004C3B2E"/>
    <w:rsid w:val="004C3CC9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20D7"/>
    <w:rsid w:val="004E25E0"/>
    <w:rsid w:val="004E29B2"/>
    <w:rsid w:val="004E2B77"/>
    <w:rsid w:val="004E2EAA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F68"/>
    <w:rsid w:val="004F00EC"/>
    <w:rsid w:val="004F08B7"/>
    <w:rsid w:val="004F14B0"/>
    <w:rsid w:val="004F16BA"/>
    <w:rsid w:val="004F17AB"/>
    <w:rsid w:val="004F1B13"/>
    <w:rsid w:val="004F1D55"/>
    <w:rsid w:val="004F2275"/>
    <w:rsid w:val="004F2316"/>
    <w:rsid w:val="004F2375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1709"/>
    <w:rsid w:val="005F18DE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5318"/>
    <w:rsid w:val="00605869"/>
    <w:rsid w:val="006059AE"/>
    <w:rsid w:val="00605ABE"/>
    <w:rsid w:val="00605FB4"/>
    <w:rsid w:val="0060620D"/>
    <w:rsid w:val="00606BC2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E2B"/>
    <w:rsid w:val="00651F64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F4"/>
    <w:rsid w:val="006A01EB"/>
    <w:rsid w:val="006A04CE"/>
    <w:rsid w:val="006A062B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662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5059"/>
    <w:rsid w:val="00715A97"/>
    <w:rsid w:val="00716506"/>
    <w:rsid w:val="00716989"/>
    <w:rsid w:val="00716D58"/>
    <w:rsid w:val="007175D7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231"/>
    <w:rsid w:val="007A4396"/>
    <w:rsid w:val="007A4B2A"/>
    <w:rsid w:val="007A4D13"/>
    <w:rsid w:val="007A4D31"/>
    <w:rsid w:val="007A6171"/>
    <w:rsid w:val="007A6B74"/>
    <w:rsid w:val="007A6F76"/>
    <w:rsid w:val="007A7481"/>
    <w:rsid w:val="007A7814"/>
    <w:rsid w:val="007A791E"/>
    <w:rsid w:val="007A7C84"/>
    <w:rsid w:val="007A7FCB"/>
    <w:rsid w:val="007B0137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909"/>
    <w:rsid w:val="007C5603"/>
    <w:rsid w:val="007C572E"/>
    <w:rsid w:val="007C5A04"/>
    <w:rsid w:val="007C5A9C"/>
    <w:rsid w:val="007C5BCD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2BD4"/>
    <w:rsid w:val="00823419"/>
    <w:rsid w:val="00823951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60C9"/>
    <w:rsid w:val="0085689B"/>
    <w:rsid w:val="00856B49"/>
    <w:rsid w:val="00857E14"/>
    <w:rsid w:val="00857E74"/>
    <w:rsid w:val="008603CE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36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5C9"/>
    <w:rsid w:val="008E162B"/>
    <w:rsid w:val="008E1D0F"/>
    <w:rsid w:val="008E24DB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C5D"/>
    <w:rsid w:val="008F31CD"/>
    <w:rsid w:val="008F3D91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91E"/>
    <w:rsid w:val="0090694B"/>
    <w:rsid w:val="00906AF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720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F1A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5BC"/>
    <w:rsid w:val="00985961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717"/>
    <w:rsid w:val="009B0BF3"/>
    <w:rsid w:val="009B1014"/>
    <w:rsid w:val="009B1238"/>
    <w:rsid w:val="009B13F3"/>
    <w:rsid w:val="009B16B8"/>
    <w:rsid w:val="009B172B"/>
    <w:rsid w:val="009B227F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5369"/>
    <w:rsid w:val="009B56A6"/>
    <w:rsid w:val="009B625B"/>
    <w:rsid w:val="009B6982"/>
    <w:rsid w:val="009B6DBB"/>
    <w:rsid w:val="009B6E9B"/>
    <w:rsid w:val="009B6F8B"/>
    <w:rsid w:val="009B702B"/>
    <w:rsid w:val="009B7AA6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3A03"/>
    <w:rsid w:val="00A13D2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FA9"/>
    <w:rsid w:val="00A46B3E"/>
    <w:rsid w:val="00A47079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5EE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CC3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5375"/>
    <w:rsid w:val="00AC64BB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C27"/>
    <w:rsid w:val="00B17121"/>
    <w:rsid w:val="00B17777"/>
    <w:rsid w:val="00B17BDB"/>
    <w:rsid w:val="00B20115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43C3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E14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35C6"/>
    <w:rsid w:val="00BA3A80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BF6000"/>
    <w:rsid w:val="00BF6BB0"/>
    <w:rsid w:val="00BF6E36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6D1"/>
    <w:rsid w:val="00C309E5"/>
    <w:rsid w:val="00C3139D"/>
    <w:rsid w:val="00C318BB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DD8"/>
    <w:rsid w:val="00C3636F"/>
    <w:rsid w:val="00C368A1"/>
    <w:rsid w:val="00C36A35"/>
    <w:rsid w:val="00C36D15"/>
    <w:rsid w:val="00C36F1B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568D"/>
    <w:rsid w:val="00CE595F"/>
    <w:rsid w:val="00CE5F40"/>
    <w:rsid w:val="00CE6019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72A"/>
    <w:rsid w:val="00D117FA"/>
    <w:rsid w:val="00D11809"/>
    <w:rsid w:val="00D11A8F"/>
    <w:rsid w:val="00D11A95"/>
    <w:rsid w:val="00D11D51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763"/>
    <w:rsid w:val="00D74AC2"/>
    <w:rsid w:val="00D753D5"/>
    <w:rsid w:val="00D75598"/>
    <w:rsid w:val="00D75BC3"/>
    <w:rsid w:val="00D766F7"/>
    <w:rsid w:val="00D76982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209"/>
    <w:rsid w:val="00D9036B"/>
    <w:rsid w:val="00D90590"/>
    <w:rsid w:val="00D907B0"/>
    <w:rsid w:val="00D91034"/>
    <w:rsid w:val="00D91663"/>
    <w:rsid w:val="00D916EF"/>
    <w:rsid w:val="00D92C79"/>
    <w:rsid w:val="00D92CBF"/>
    <w:rsid w:val="00D93A30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ED0"/>
    <w:rsid w:val="00DD23EC"/>
    <w:rsid w:val="00DD257B"/>
    <w:rsid w:val="00DD27F7"/>
    <w:rsid w:val="00DD2F1E"/>
    <w:rsid w:val="00DD3049"/>
    <w:rsid w:val="00DD3B30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80099"/>
    <w:rsid w:val="00E804DA"/>
    <w:rsid w:val="00E80663"/>
    <w:rsid w:val="00E80802"/>
    <w:rsid w:val="00E80C85"/>
    <w:rsid w:val="00E80D08"/>
    <w:rsid w:val="00E81F91"/>
    <w:rsid w:val="00E82AFB"/>
    <w:rsid w:val="00E82B9F"/>
    <w:rsid w:val="00E836DD"/>
    <w:rsid w:val="00E83DDF"/>
    <w:rsid w:val="00E83E8E"/>
    <w:rsid w:val="00E84028"/>
    <w:rsid w:val="00E84CBC"/>
    <w:rsid w:val="00E852BE"/>
    <w:rsid w:val="00E85547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F07EE"/>
    <w:rsid w:val="00EF09D2"/>
    <w:rsid w:val="00EF18D2"/>
    <w:rsid w:val="00EF1BD5"/>
    <w:rsid w:val="00EF203D"/>
    <w:rsid w:val="00EF243D"/>
    <w:rsid w:val="00EF2DCD"/>
    <w:rsid w:val="00EF31D8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320F"/>
    <w:rsid w:val="00F03D6D"/>
    <w:rsid w:val="00F03DCE"/>
    <w:rsid w:val="00F043D5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4079F"/>
    <w:rsid w:val="00F40C5C"/>
    <w:rsid w:val="00F4111A"/>
    <w:rsid w:val="00F41190"/>
    <w:rsid w:val="00F41645"/>
    <w:rsid w:val="00F41EEF"/>
    <w:rsid w:val="00F4220C"/>
    <w:rsid w:val="00F423D8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524"/>
    <w:rsid w:val="00F45534"/>
    <w:rsid w:val="00F45C85"/>
    <w:rsid w:val="00F463E4"/>
    <w:rsid w:val="00F468BF"/>
    <w:rsid w:val="00F46918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E37"/>
    <w:rsid w:val="00F9312A"/>
    <w:rsid w:val="00F954B4"/>
    <w:rsid w:val="00F95ADD"/>
    <w:rsid w:val="00F95D6C"/>
    <w:rsid w:val="00F95EE5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A74"/>
    <w:rsid w:val="00FD1D80"/>
    <w:rsid w:val="00FD237B"/>
    <w:rsid w:val="00FD2513"/>
    <w:rsid w:val="00FD2B79"/>
    <w:rsid w:val="00FD2C5B"/>
    <w:rsid w:val="00FD2CC0"/>
    <w:rsid w:val="00FD2E1B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5B3E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67D0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7A37A27"/>
  <w15:docId w15:val="{BFEF63B5-4027-43D6-B884-C6A2D114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8623-0BE4-4E81-A0B5-F9936126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137459</TotalTime>
  <Pages>18</Pages>
  <Words>6719</Words>
  <Characters>38303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44933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81</cp:revision>
  <cp:lastPrinted>2020-07-15T15:37:00Z</cp:lastPrinted>
  <dcterms:created xsi:type="dcterms:W3CDTF">2018-08-18T09:26:00Z</dcterms:created>
  <dcterms:modified xsi:type="dcterms:W3CDTF">2020-07-16T00:18:00Z</dcterms:modified>
</cp:coreProperties>
</file>